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B2B58" w14:textId="76D43715" w:rsidR="00F731AE" w:rsidRPr="00BD141C" w:rsidRDefault="00F731AE" w:rsidP="000F3171">
      <w:pPr>
        <w:jc w:val="right"/>
        <w:rPr>
          <w:rFonts w:ascii="Poppins" w:hAnsi="Poppins" w:cs="Poppins"/>
          <w:b/>
          <w:szCs w:val="20"/>
          <w:lang w:val="pl-PL"/>
        </w:rPr>
      </w:pPr>
      <w:r w:rsidRPr="00BD141C">
        <w:rPr>
          <w:rFonts w:ascii="Poppins" w:hAnsi="Poppins" w:cs="Poppins"/>
          <w:b/>
          <w:szCs w:val="20"/>
          <w:lang w:val="pl-PL"/>
        </w:rPr>
        <w:t>Warszawa,</w:t>
      </w:r>
      <w:r w:rsidR="00B848B9" w:rsidRPr="00BD141C">
        <w:rPr>
          <w:rFonts w:ascii="Poppins" w:hAnsi="Poppins" w:cs="Poppins"/>
          <w:b/>
          <w:szCs w:val="20"/>
          <w:lang w:val="pl-PL"/>
        </w:rPr>
        <w:t xml:space="preserve"> </w:t>
      </w:r>
      <w:r w:rsidR="00EF01E4" w:rsidRPr="00BD141C">
        <w:rPr>
          <w:rFonts w:ascii="Poppins" w:hAnsi="Poppins" w:cs="Poppins"/>
          <w:b/>
          <w:szCs w:val="20"/>
          <w:lang w:val="pl-PL"/>
        </w:rPr>
        <w:t>0</w:t>
      </w:r>
      <w:r w:rsidR="00936493" w:rsidRPr="00BD141C">
        <w:rPr>
          <w:rFonts w:ascii="Poppins" w:hAnsi="Poppins" w:cs="Poppins"/>
          <w:b/>
          <w:szCs w:val="20"/>
          <w:lang w:val="pl-PL"/>
        </w:rPr>
        <w:t>8</w:t>
      </w:r>
      <w:r w:rsidR="00507C8F" w:rsidRPr="00BD141C">
        <w:rPr>
          <w:rFonts w:ascii="Poppins" w:hAnsi="Poppins" w:cs="Poppins"/>
          <w:b/>
          <w:szCs w:val="20"/>
          <w:lang w:val="pl-PL"/>
        </w:rPr>
        <w:t>.</w:t>
      </w:r>
      <w:r w:rsidR="00B848B9" w:rsidRPr="00BD141C">
        <w:rPr>
          <w:rFonts w:ascii="Poppins" w:hAnsi="Poppins" w:cs="Poppins"/>
          <w:b/>
          <w:szCs w:val="20"/>
          <w:lang w:val="pl-PL"/>
        </w:rPr>
        <w:t>0</w:t>
      </w:r>
      <w:r w:rsidR="00507C8F" w:rsidRPr="00BD141C">
        <w:rPr>
          <w:rFonts w:ascii="Poppins" w:hAnsi="Poppins" w:cs="Poppins"/>
          <w:b/>
          <w:szCs w:val="20"/>
          <w:lang w:val="pl-PL"/>
        </w:rPr>
        <w:t>7.</w:t>
      </w:r>
      <w:r w:rsidR="00B848B9" w:rsidRPr="00BD141C">
        <w:rPr>
          <w:rFonts w:ascii="Poppins" w:hAnsi="Poppins" w:cs="Poppins"/>
          <w:b/>
          <w:szCs w:val="20"/>
          <w:lang w:val="pl-PL"/>
        </w:rPr>
        <w:t>202</w:t>
      </w:r>
      <w:r w:rsidR="00DB613D" w:rsidRPr="00BD141C">
        <w:rPr>
          <w:rFonts w:ascii="Poppins" w:hAnsi="Poppins" w:cs="Poppins"/>
          <w:b/>
          <w:szCs w:val="20"/>
          <w:lang w:val="pl-PL"/>
        </w:rPr>
        <w:t>4</w:t>
      </w:r>
      <w:r w:rsidR="00B848B9" w:rsidRPr="00BD141C">
        <w:rPr>
          <w:rFonts w:ascii="Poppins" w:hAnsi="Poppins" w:cs="Poppins"/>
          <w:b/>
          <w:szCs w:val="20"/>
          <w:lang w:val="pl-PL"/>
        </w:rPr>
        <w:t xml:space="preserve"> r.</w:t>
      </w:r>
    </w:p>
    <w:p w14:paraId="149A9BB3" w14:textId="77777777" w:rsidR="00F731AE" w:rsidRPr="00BD141C" w:rsidRDefault="00F731AE">
      <w:pPr>
        <w:rPr>
          <w:rFonts w:ascii="Poppins" w:hAnsi="Poppins" w:cs="Poppins"/>
          <w:b/>
          <w:szCs w:val="20"/>
          <w:u w:val="single"/>
        </w:rPr>
      </w:pPr>
    </w:p>
    <w:p w14:paraId="0A53D582" w14:textId="133F5165" w:rsidR="000838CB" w:rsidRPr="00BD141C" w:rsidRDefault="000838CB" w:rsidP="000838CB">
      <w:pPr>
        <w:pStyle w:val="Tretekstu"/>
        <w:rPr>
          <w:rStyle w:val="Hipercze"/>
          <w:rFonts w:ascii="Poppins" w:eastAsia="Calibri" w:hAnsi="Poppins" w:cs="Poppins"/>
          <w:b/>
          <w:color w:val="auto"/>
          <w:sz w:val="22"/>
          <w:szCs w:val="22"/>
          <w:u w:val="none"/>
        </w:rPr>
      </w:pPr>
      <w:r w:rsidRPr="00BD141C">
        <w:rPr>
          <w:rFonts w:ascii="Poppins" w:eastAsia="Calibri" w:hAnsi="Poppins" w:cs="Poppins"/>
          <w:b/>
          <w:sz w:val="22"/>
          <w:szCs w:val="22"/>
        </w:rPr>
        <w:t xml:space="preserve">Autor: </w:t>
      </w:r>
      <w:hyperlink r:id="rId8" w:history="1">
        <w:r w:rsidRPr="00BD141C">
          <w:rPr>
            <w:rStyle w:val="Hipercze"/>
            <w:rFonts w:ascii="Poppins" w:eastAsia="Calibri" w:hAnsi="Poppins" w:cs="Poppins"/>
            <w:b/>
            <w:color w:val="auto"/>
            <w:sz w:val="22"/>
            <w:szCs w:val="22"/>
            <w:u w:val="none"/>
          </w:rPr>
          <w:t>GetHome.pl</w:t>
        </w:r>
      </w:hyperlink>
    </w:p>
    <w:p w14:paraId="15DF736A" w14:textId="15B470D8" w:rsidR="003B4B82" w:rsidRPr="002D7B36" w:rsidRDefault="00AB5EDF" w:rsidP="002D7B36">
      <w:pPr>
        <w:pStyle w:val="Tretekstu"/>
        <w:spacing w:after="0"/>
        <w:jc w:val="center"/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</w:pPr>
      <w:r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 xml:space="preserve">Rośnie oferta </w:t>
      </w:r>
      <w:r w:rsidR="00AF023A" w:rsidRPr="002D7B36"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 xml:space="preserve">mieszkań </w:t>
      </w:r>
      <w:r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>na rynku wtórny</w:t>
      </w:r>
      <w:r w:rsidR="00BD61B5"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>m</w:t>
      </w:r>
      <w:r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 xml:space="preserve">. </w:t>
      </w:r>
      <w:r w:rsidR="00BD61B5"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>Czy t</w:t>
      </w:r>
      <w:r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>o zapowiedź spadku cen?</w:t>
      </w:r>
      <w:r w:rsidR="00AF023A" w:rsidRPr="002D7B36"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 xml:space="preserve"> – czerwiec</w:t>
      </w:r>
      <w:r w:rsidR="00BD61B5">
        <w:rPr>
          <w:rStyle w:val="Hipercze"/>
          <w:rFonts w:ascii="Poppins" w:eastAsia="Calibri" w:hAnsi="Poppins" w:cs="Poppins"/>
          <w:b/>
          <w:color w:val="auto"/>
          <w:sz w:val="44"/>
          <w:szCs w:val="44"/>
          <w:u w:val="none"/>
        </w:rPr>
        <w:t xml:space="preserve"> ‘24</w:t>
      </w:r>
    </w:p>
    <w:p w14:paraId="47045C16" w14:textId="77777777" w:rsidR="00AF023A" w:rsidRPr="00AF023A" w:rsidRDefault="00AF023A" w:rsidP="00AF023A">
      <w:pPr>
        <w:pStyle w:val="Tretekstu"/>
        <w:spacing w:after="0"/>
        <w:rPr>
          <w:rStyle w:val="Hipercze"/>
          <w:rFonts w:ascii="Poppins" w:eastAsia="Calibri" w:hAnsi="Poppins" w:cs="Poppins"/>
          <w:b/>
          <w:color w:val="auto"/>
          <w:sz w:val="22"/>
          <w:szCs w:val="22"/>
          <w:u w:val="none"/>
        </w:rPr>
      </w:pPr>
    </w:p>
    <w:p w14:paraId="3A0D4983" w14:textId="08C90082" w:rsidR="00DB32E6" w:rsidRPr="00A86718" w:rsidRDefault="00BD61B5" w:rsidP="00BB7162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</w:pPr>
      <w:r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>W Warszawie c</w:t>
      </w:r>
      <w:r w:rsidR="00AF023A"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zerwiec </w:t>
      </w:r>
      <w:r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przyniósł </w:t>
      </w:r>
      <w:r w:rsidR="00CB6B95"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bardzo </w:t>
      </w:r>
      <w:r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długo wyczekiwany przez wielu spadek średniej ceny metra kwadratowego mieszkań na rynku wtórnym. Także w </w:t>
      </w:r>
      <w:r w:rsidR="00FB711C"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innych metropoliach są już widoczne </w:t>
      </w:r>
      <w:r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symptomy cenowej stabilizacji </w:t>
      </w:r>
      <w:r w:rsidR="00AF023A"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>– wynika z danych portalu GetHome.pl.</w:t>
      </w:r>
      <w:r w:rsidR="00DB32E6" w:rsidRPr="00A86718"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  <w:t xml:space="preserve"> </w:t>
      </w:r>
    </w:p>
    <w:p w14:paraId="6E6353D1" w14:textId="77777777" w:rsidR="00E96878" w:rsidRPr="00A86718" w:rsidRDefault="00E96878" w:rsidP="00BB7162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/>
          <w:color w:val="auto"/>
          <w:sz w:val="21"/>
          <w:szCs w:val="21"/>
          <w:u w:val="none"/>
        </w:rPr>
      </w:pPr>
    </w:p>
    <w:p w14:paraId="7547B9E2" w14:textId="2413A5A4" w:rsidR="00AF023A" w:rsidRPr="00A86718" w:rsidRDefault="00DB32E6" w:rsidP="00BB7162">
      <w:pPr>
        <w:pStyle w:val="Tretekstu"/>
        <w:spacing w:after="0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– </w:t>
      </w:r>
      <w:r w:rsidR="00DB1C0E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Po wygaśnięciu programu wsparcia kredytobiorców „Bezpieczny Kredyt 2%” sp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rzedaż </w:t>
      </w:r>
      <w:r w:rsidR="00DB1C0E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używanych 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mieszkań </w:t>
      </w:r>
      <w:r w:rsidR="00DB1C0E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wyraźnie </w:t>
      </w:r>
      <w:r w:rsidR="00E96878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spadła</w:t>
      </w:r>
      <w:r w:rsidR="00DB1C0E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.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 </w:t>
      </w:r>
      <w:r w:rsidR="00CE5034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Jednak chyba p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rzesadą byłoby </w:t>
      </w:r>
      <w:r w:rsidR="00DB1C0E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stwierdzić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, że </w:t>
      </w:r>
      <w:r w:rsidR="00F444DD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 xml:space="preserve">na </w:t>
      </w:r>
      <w:r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rynk</w:t>
      </w:r>
      <w:r w:rsidR="00F444DD" w:rsidRPr="00BD141C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t>u mamy sprzedażową zapaść</w:t>
      </w:r>
      <w:r w:rsidR="00F444DD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– mówi Marek Wielgo, ekspert portalu </w:t>
      </w:r>
      <w:hyperlink r:id="rId9" w:history="1">
        <w:r w:rsidRPr="00A86718">
          <w:rPr>
            <w:rStyle w:val="Hipercze"/>
            <w:rFonts w:ascii="Poppins" w:hAnsi="Poppins" w:cs="Poppins"/>
            <w:sz w:val="21"/>
            <w:szCs w:val="21"/>
            <w:shd w:val="clear" w:color="auto" w:fill="FFFFFF"/>
          </w:rPr>
          <w:t>GetHome.pl</w:t>
        </w:r>
      </w:hyperlink>
      <w:r w:rsidRPr="00A86718">
        <w:rPr>
          <w:rFonts w:ascii="Poppins" w:hAnsi="Poppins" w:cs="Poppins"/>
          <w:sz w:val="21"/>
          <w:szCs w:val="21"/>
          <w:shd w:val="clear" w:color="auto" w:fill="FFFFFF"/>
        </w:rPr>
        <w:t>.</w:t>
      </w:r>
    </w:p>
    <w:p w14:paraId="77116CFB" w14:textId="77777777" w:rsidR="00E96878" w:rsidRPr="00A86718" w:rsidRDefault="00E96878" w:rsidP="00BB7162">
      <w:pPr>
        <w:pStyle w:val="Tretekstu"/>
        <w:spacing w:after="0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</w:p>
    <w:p w14:paraId="39718DF4" w14:textId="4539726A" w:rsidR="00DB32E6" w:rsidRPr="00A86718" w:rsidRDefault="00E96878" w:rsidP="00BB7162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</w:pPr>
      <w:r w:rsidRPr="00A86718">
        <w:rPr>
          <w:rFonts w:ascii="Poppins" w:hAnsi="Poppins" w:cs="Poppins"/>
          <w:sz w:val="21"/>
          <w:szCs w:val="21"/>
          <w:shd w:val="clear" w:color="auto" w:fill="FFFFFF"/>
        </w:rPr>
        <w:t>T</w:t>
      </w:r>
      <w:r w:rsidR="00FB0757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akie wrażenie może wynikać z faktu, że od momentu wygaśnięcia programu </w:t>
      </w:r>
      <w:r w:rsidR="00FB0757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„Bezpieczny Kredyt 2%” zwiększa się </w:t>
      </w:r>
      <w:r w:rsidR="00C573CC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oferta </w:t>
      </w:r>
      <w:r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lokali</w:t>
      </w:r>
      <w:r w:rsidR="00FB0757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na rynku wtórnym. Ś</w:t>
      </w:r>
      <w:r w:rsidR="00DB32E6" w:rsidRPr="00A86718">
        <w:rPr>
          <w:rFonts w:ascii="Poppins" w:hAnsi="Poppins" w:cs="Poppins"/>
          <w:sz w:val="21"/>
          <w:szCs w:val="21"/>
          <w:shd w:val="clear" w:color="auto" w:fill="FFFFFF"/>
        </w:rPr>
        <w:t>wiadczą o tym dane Unirepo.pl</w:t>
      </w:r>
      <w:r w:rsidR="00FB0757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, który monitoruje 52 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największe </w:t>
      </w:r>
      <w:r w:rsidR="00FB0757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portale ogłoszeniowe. Pod koniec maja </w:t>
      </w:r>
      <w:r w:rsidR="00C573CC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w całym kraju 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było w nich zamieszczonych </w:t>
      </w:r>
      <w:r w:rsidR="00C573CC" w:rsidRPr="00A86718">
        <w:rPr>
          <w:rFonts w:ascii="Poppins" w:hAnsi="Poppins" w:cs="Poppins"/>
          <w:sz w:val="21"/>
          <w:szCs w:val="21"/>
          <w:shd w:val="clear" w:color="auto" w:fill="FFFFFF"/>
        </w:rPr>
        <w:t>ok. 145,5 tys. unikalnych ofert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mieszkań</w:t>
      </w:r>
      <w:r w:rsidR="00C573CC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. Od grudnia ubiegłego roku ich liczba wzrosła </w:t>
      </w:r>
      <w:r w:rsidR="00DB1C0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więc </w:t>
      </w:r>
      <w:r w:rsidR="00C573CC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o ponad 18%. </w:t>
      </w:r>
      <w:r w:rsidR="008345A6" w:rsidRPr="00A86718">
        <w:rPr>
          <w:rFonts w:ascii="Poppins" w:hAnsi="Poppins" w:cs="Poppins"/>
          <w:sz w:val="21"/>
          <w:szCs w:val="21"/>
          <w:shd w:val="clear" w:color="auto" w:fill="FFFFFF"/>
        </w:rPr>
        <w:t>N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ie świadczy to jednak o </w:t>
      </w:r>
      <w:r w:rsidR="00EA6BDF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gwałtownie 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malejącym </w:t>
      </w:r>
      <w:r w:rsidR="00DB1C0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z każdym miesiącem 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>zainteresowaniu ze strony kupujących.</w:t>
      </w:r>
      <w:r w:rsidR="00F444DD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Po prostu mieszkań, które sprzedający wprowadzali na rynek było więcej niż chętnych na nie.</w:t>
      </w:r>
      <w:r w:rsidR="004C0EB0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</w:p>
    <w:p w14:paraId="695F38A9" w14:textId="1E18793F" w:rsidR="004C0EB0" w:rsidRPr="00A86718" w:rsidRDefault="004C0EB0" w:rsidP="00E96878">
      <w:pPr>
        <w:pStyle w:val="NormalnyWeb"/>
        <w:jc w:val="center"/>
        <w:rPr>
          <w:sz w:val="21"/>
          <w:szCs w:val="21"/>
        </w:rPr>
      </w:pPr>
      <w:r w:rsidRPr="00A86718">
        <w:rPr>
          <w:noProof/>
          <w:sz w:val="21"/>
          <w:szCs w:val="21"/>
        </w:rPr>
        <w:drawing>
          <wp:inline distT="0" distB="0" distL="0" distR="0" wp14:anchorId="44C2345A" wp14:editId="433203E9">
            <wp:extent cx="5887329" cy="3257550"/>
            <wp:effectExtent l="0" t="0" r="0" b="0"/>
            <wp:docPr id="2108891065" name="Obraz 5" descr="Obraz zawierający tekst, zrzut ekranu, Czcionka, fiolet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91065" name="Obraz 5" descr="Obraz zawierający tekst, zrzut ekranu, Czcionka, fiolet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02" cy="32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B33D" w14:textId="77777777" w:rsidR="00BD141C" w:rsidRDefault="00BD141C" w:rsidP="00EA6BDF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</w:pPr>
    </w:p>
    <w:p w14:paraId="49B67651" w14:textId="47389E09" w:rsidR="00EA6BDF" w:rsidRPr="00A86718" w:rsidRDefault="00EA6BDF" w:rsidP="00EA6BDF">
      <w:pPr>
        <w:pStyle w:val="Tretekstu"/>
        <w:spacing w:after="0"/>
        <w:jc w:val="both"/>
        <w:rPr>
          <w:sz w:val="21"/>
          <w:szCs w:val="21"/>
          <w:lang w:eastAsia="en-US"/>
        </w:rPr>
      </w:pPr>
      <w:r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lastRenderedPageBreak/>
        <w:t>Wygląda na to, że p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o sprzedażowym </w:t>
      </w:r>
      <w:r w:rsidR="00422FCE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„tąpnięciu”</w:t>
      </w:r>
      <w:r w:rsidR="00A16CB7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w styczniu</w:t>
      </w:r>
      <w:r w:rsidR="00E96878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br.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w kolejnych miesiącach </w:t>
      </w:r>
      <w:r w:rsidR="00A86718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liczba </w:t>
      </w:r>
      <w:r w:rsidR="008C5EA5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chętnych na mieszkania z drugiej ręki przestała maleć</w:t>
      </w:r>
      <w:r w:rsidR="00BD7A55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i ustabilizowała się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. </w:t>
      </w:r>
      <w:r w:rsidR="00EF3E05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Mogą w</w:t>
      </w:r>
      <w:r w:rsidRPr="00A86718">
        <w:rPr>
          <w:rStyle w:val="Hipercze"/>
          <w:rFonts w:ascii="Poppins" w:hAnsi="Poppins" w:cs="Poppins"/>
          <w:color w:val="auto"/>
          <w:sz w:val="21"/>
          <w:szCs w:val="21"/>
          <w:u w:val="none"/>
        </w:rPr>
        <w:t>skaz</w:t>
      </w:r>
      <w:r w:rsidR="00EF3E05" w:rsidRPr="00A86718">
        <w:rPr>
          <w:rStyle w:val="Hipercze"/>
          <w:rFonts w:ascii="Poppins" w:hAnsi="Poppins" w:cs="Poppins"/>
          <w:color w:val="auto"/>
          <w:sz w:val="21"/>
          <w:szCs w:val="21"/>
          <w:u w:val="none"/>
        </w:rPr>
        <w:t xml:space="preserve">ywać </w:t>
      </w:r>
      <w:r w:rsidRPr="00A86718">
        <w:rPr>
          <w:rStyle w:val="Hipercze"/>
          <w:rFonts w:ascii="Poppins" w:hAnsi="Poppins" w:cs="Poppins"/>
          <w:color w:val="auto"/>
          <w:sz w:val="21"/>
          <w:szCs w:val="21"/>
          <w:u w:val="none"/>
        </w:rPr>
        <w:t>na to dane Unirepo.pl, z których wynika, że</w:t>
      </w:r>
      <w:r w:rsidR="008C5EA5" w:rsidRPr="00A86718">
        <w:rPr>
          <w:rStyle w:val="Hipercze"/>
          <w:rFonts w:ascii="Poppins" w:hAnsi="Poppins" w:cs="Poppins"/>
          <w:color w:val="auto"/>
          <w:sz w:val="21"/>
          <w:szCs w:val="21"/>
          <w:u w:val="none"/>
        </w:rPr>
        <w:t xml:space="preserve"> </w:t>
      </w:r>
      <w:r w:rsidRPr="00A86718">
        <w:rPr>
          <w:rFonts w:ascii="Poppins" w:hAnsi="Poppins" w:cs="Poppins"/>
          <w:sz w:val="21"/>
          <w:szCs w:val="21"/>
        </w:rPr>
        <w:t>w maju</w:t>
      </w:r>
      <w:r w:rsidR="00586BF1">
        <w:rPr>
          <w:rFonts w:ascii="Poppins" w:hAnsi="Poppins" w:cs="Poppins"/>
          <w:sz w:val="21"/>
          <w:szCs w:val="21"/>
        </w:rPr>
        <w:t xml:space="preserve"> br.</w:t>
      </w:r>
      <w:r w:rsidRPr="00A86718">
        <w:rPr>
          <w:rFonts w:ascii="Poppins" w:hAnsi="Poppins" w:cs="Poppins"/>
          <w:sz w:val="21"/>
          <w:szCs w:val="21"/>
        </w:rPr>
        <w:t xml:space="preserve"> z rynku wtórnego wycofano ok. 35 tys. unikalnych mieszkań. Dla porównania przed rokiem w analogicznym okresie ubyło 29,5 tys. unikalnych </w:t>
      </w:r>
      <w:r w:rsidR="00BD141C">
        <w:rPr>
          <w:rFonts w:ascii="Poppins" w:hAnsi="Poppins" w:cs="Poppins"/>
          <w:sz w:val="21"/>
          <w:szCs w:val="21"/>
        </w:rPr>
        <w:t>lokali</w:t>
      </w:r>
      <w:r w:rsidRPr="00A86718">
        <w:rPr>
          <w:rFonts w:ascii="Poppins" w:hAnsi="Poppins" w:cs="Poppins"/>
          <w:sz w:val="21"/>
          <w:szCs w:val="21"/>
        </w:rPr>
        <w:t xml:space="preserve">, </w:t>
      </w:r>
      <w:r w:rsidR="008C5EA5" w:rsidRPr="00A86718">
        <w:rPr>
          <w:rFonts w:ascii="Poppins" w:hAnsi="Poppins" w:cs="Poppins"/>
          <w:sz w:val="21"/>
          <w:szCs w:val="21"/>
        </w:rPr>
        <w:t xml:space="preserve">zaś </w:t>
      </w:r>
      <w:r w:rsidRPr="00A86718">
        <w:rPr>
          <w:rFonts w:ascii="Poppins" w:hAnsi="Poppins" w:cs="Poppins"/>
          <w:sz w:val="21"/>
          <w:szCs w:val="21"/>
        </w:rPr>
        <w:t>w najlepszym sprzedażowo trzecim kwartale ub</w:t>
      </w:r>
      <w:r w:rsidR="008C5EA5" w:rsidRPr="00A86718">
        <w:rPr>
          <w:rFonts w:ascii="Poppins" w:hAnsi="Poppins" w:cs="Poppins"/>
          <w:sz w:val="21"/>
          <w:szCs w:val="21"/>
        </w:rPr>
        <w:t>.</w:t>
      </w:r>
      <w:r w:rsidRPr="00A86718">
        <w:rPr>
          <w:rFonts w:ascii="Poppins" w:hAnsi="Poppins" w:cs="Poppins"/>
          <w:sz w:val="21"/>
          <w:szCs w:val="21"/>
        </w:rPr>
        <w:t xml:space="preserve"> r</w:t>
      </w:r>
      <w:r w:rsidR="008C5EA5" w:rsidRPr="00A86718">
        <w:rPr>
          <w:rFonts w:ascii="Poppins" w:hAnsi="Poppins" w:cs="Poppins"/>
          <w:sz w:val="21"/>
          <w:szCs w:val="21"/>
        </w:rPr>
        <w:t>.</w:t>
      </w:r>
      <w:r w:rsidRPr="00A86718">
        <w:rPr>
          <w:rFonts w:ascii="Poppins" w:hAnsi="Poppins" w:cs="Poppins"/>
          <w:sz w:val="21"/>
          <w:szCs w:val="21"/>
        </w:rPr>
        <w:t xml:space="preserve"> </w:t>
      </w:r>
      <w:r w:rsidR="008C5EA5" w:rsidRPr="00A86718">
        <w:rPr>
          <w:rFonts w:ascii="Poppins" w:hAnsi="Poppins" w:cs="Poppins"/>
          <w:sz w:val="21"/>
          <w:szCs w:val="21"/>
        </w:rPr>
        <w:t xml:space="preserve">– </w:t>
      </w:r>
      <w:r w:rsidRPr="00A86718">
        <w:rPr>
          <w:rFonts w:ascii="Poppins" w:hAnsi="Poppins" w:cs="Poppins"/>
          <w:sz w:val="21"/>
          <w:szCs w:val="21"/>
        </w:rPr>
        <w:t>średnio 36,3 tys. w miesiącu</w:t>
      </w:r>
      <w:r w:rsidR="008C5EA5" w:rsidRPr="00A86718">
        <w:rPr>
          <w:rFonts w:ascii="Poppins" w:hAnsi="Poppins" w:cs="Poppins"/>
          <w:sz w:val="21"/>
          <w:szCs w:val="21"/>
        </w:rPr>
        <w:t xml:space="preserve">. Z kolei w </w:t>
      </w:r>
      <w:r w:rsidR="008C5EA5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czwartym kwartale </w:t>
      </w:r>
      <w:r w:rsidR="00BD141C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ub.r. </w:t>
      </w:r>
      <w:r w:rsidR="008C5EA5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średnia miesięczna spadła do 35 tys</w:t>
      </w:r>
      <w:r w:rsidRPr="00A86718">
        <w:rPr>
          <w:rFonts w:ascii="Poppins" w:hAnsi="Poppins" w:cs="Poppins"/>
          <w:sz w:val="21"/>
          <w:szCs w:val="21"/>
        </w:rPr>
        <w:t>.</w:t>
      </w:r>
      <w:r w:rsidR="008C5EA5" w:rsidRPr="00A86718">
        <w:rPr>
          <w:rFonts w:ascii="Poppins" w:hAnsi="Poppins" w:cs="Poppins"/>
          <w:sz w:val="21"/>
          <w:szCs w:val="21"/>
        </w:rPr>
        <w:t>, czyli do poziomu</w:t>
      </w:r>
      <w:r w:rsidR="00EF3E05" w:rsidRPr="00A86718">
        <w:rPr>
          <w:rFonts w:ascii="Poppins" w:hAnsi="Poppins" w:cs="Poppins"/>
          <w:sz w:val="21"/>
          <w:szCs w:val="21"/>
        </w:rPr>
        <w:t>, który Unirepo.pl odnotował</w:t>
      </w:r>
      <w:r w:rsidR="008C5EA5" w:rsidRPr="00A86718">
        <w:rPr>
          <w:rFonts w:ascii="Poppins" w:hAnsi="Poppins" w:cs="Poppins"/>
          <w:sz w:val="21"/>
          <w:szCs w:val="21"/>
        </w:rPr>
        <w:t xml:space="preserve"> </w:t>
      </w:r>
      <w:r w:rsidR="00EF3E05" w:rsidRPr="00A86718">
        <w:rPr>
          <w:rFonts w:ascii="Poppins" w:hAnsi="Poppins" w:cs="Poppins"/>
          <w:sz w:val="21"/>
          <w:szCs w:val="21"/>
        </w:rPr>
        <w:t>w</w:t>
      </w:r>
      <w:r w:rsidR="008C5EA5" w:rsidRPr="00A86718">
        <w:rPr>
          <w:rFonts w:ascii="Poppins" w:hAnsi="Poppins" w:cs="Poppins"/>
          <w:sz w:val="21"/>
          <w:szCs w:val="21"/>
        </w:rPr>
        <w:t xml:space="preserve"> maju tego roku. </w:t>
      </w:r>
      <w:r w:rsidRPr="00A86718">
        <w:rPr>
          <w:rFonts w:ascii="Poppins" w:hAnsi="Poppins" w:cs="Poppins"/>
          <w:sz w:val="21"/>
          <w:szCs w:val="21"/>
        </w:rPr>
        <w:t xml:space="preserve">Problem w tym, że </w:t>
      </w:r>
      <w:r w:rsidR="00CE5034" w:rsidRPr="00A86718">
        <w:rPr>
          <w:rFonts w:ascii="Poppins" w:hAnsi="Poppins" w:cs="Poppins"/>
          <w:sz w:val="21"/>
          <w:szCs w:val="21"/>
        </w:rPr>
        <w:t xml:space="preserve">cały czas </w:t>
      </w:r>
      <w:r w:rsidR="00EF3E05" w:rsidRPr="00A86718">
        <w:rPr>
          <w:rFonts w:ascii="Poppins" w:hAnsi="Poppins" w:cs="Poppins"/>
          <w:sz w:val="21"/>
          <w:szCs w:val="21"/>
        </w:rPr>
        <w:t xml:space="preserve">mówimy o wycofaniach. Najpewniej w ogromnej większości przypadków było to konsekwencją </w:t>
      </w:r>
      <w:r w:rsidRPr="00A86718">
        <w:rPr>
          <w:rFonts w:ascii="Poppins" w:hAnsi="Poppins" w:cs="Poppins"/>
          <w:sz w:val="21"/>
          <w:szCs w:val="21"/>
        </w:rPr>
        <w:t>sprzedaż</w:t>
      </w:r>
      <w:r w:rsidR="00EF3E05" w:rsidRPr="00A86718">
        <w:rPr>
          <w:rFonts w:ascii="Poppins" w:hAnsi="Poppins" w:cs="Poppins"/>
          <w:sz w:val="21"/>
          <w:szCs w:val="21"/>
        </w:rPr>
        <w:t>y</w:t>
      </w:r>
      <w:r w:rsidRPr="00A86718">
        <w:rPr>
          <w:rFonts w:ascii="Poppins" w:hAnsi="Poppins" w:cs="Poppins"/>
          <w:sz w:val="21"/>
          <w:szCs w:val="21"/>
        </w:rPr>
        <w:t xml:space="preserve">. </w:t>
      </w:r>
      <w:r w:rsidR="00EF3E05" w:rsidRPr="00A86718">
        <w:rPr>
          <w:rFonts w:ascii="Poppins" w:hAnsi="Poppins" w:cs="Poppins"/>
          <w:sz w:val="21"/>
          <w:szCs w:val="21"/>
        </w:rPr>
        <w:t xml:space="preserve">Jednak </w:t>
      </w:r>
      <w:r w:rsidRPr="00A86718">
        <w:rPr>
          <w:rFonts w:ascii="Poppins" w:hAnsi="Poppins" w:cs="Poppins"/>
          <w:sz w:val="21"/>
          <w:szCs w:val="21"/>
        </w:rPr>
        <w:t>część tych lokali</w:t>
      </w:r>
      <w:r w:rsidR="00EF3E05" w:rsidRPr="00A86718">
        <w:rPr>
          <w:rFonts w:ascii="Poppins" w:hAnsi="Poppins" w:cs="Poppins"/>
          <w:sz w:val="21"/>
          <w:szCs w:val="21"/>
        </w:rPr>
        <w:t>, nie wiadomo jak dużą,</w:t>
      </w:r>
      <w:r w:rsidRPr="00A86718">
        <w:rPr>
          <w:rFonts w:ascii="Poppins" w:hAnsi="Poppins" w:cs="Poppins"/>
          <w:sz w:val="21"/>
          <w:szCs w:val="21"/>
        </w:rPr>
        <w:t xml:space="preserve"> sprzedający mogli wycofać ze względu na brak chętnych.</w:t>
      </w:r>
      <w:r w:rsidR="00CE5034" w:rsidRPr="00A86718">
        <w:rPr>
          <w:rFonts w:ascii="Poppins" w:hAnsi="Poppins" w:cs="Poppins"/>
          <w:sz w:val="21"/>
          <w:szCs w:val="21"/>
        </w:rPr>
        <w:t xml:space="preserve"> Po drugie, są te dane ogólnokrajowe</w:t>
      </w:r>
      <w:r w:rsidR="00CE5034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. Sytuacja w poszczególnych miastach jest zaś </w:t>
      </w:r>
      <w:r w:rsidR="003A36DB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bardzo </w:t>
      </w:r>
      <w:r w:rsidR="00CE5034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zróżnicowana.</w:t>
      </w:r>
    </w:p>
    <w:p w14:paraId="189900F2" w14:textId="77777777" w:rsidR="00A86718" w:rsidRPr="00A86718" w:rsidRDefault="00A86718" w:rsidP="00DB1C0E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</w:pPr>
    </w:p>
    <w:p w14:paraId="41C78B8C" w14:textId="32A254B9" w:rsidR="00DB1C0E" w:rsidRPr="00A86718" w:rsidRDefault="00EF3E05" w:rsidP="00DB1C0E">
      <w:pPr>
        <w:pStyle w:val="Tretekstu"/>
        <w:spacing w:after="0"/>
        <w:jc w:val="both"/>
        <w:rPr>
          <w:rFonts w:ascii="Poppins" w:eastAsia="Calibri" w:hAnsi="Poppins" w:cs="Poppins"/>
          <w:bCs/>
          <w:sz w:val="21"/>
          <w:szCs w:val="21"/>
        </w:rPr>
      </w:pPr>
      <w:r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Jedno jest pewne, w ubiegłym roku </w:t>
      </w:r>
      <w:r w:rsidR="00F444DD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podaż nie nadążała za popytem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, zaś w </w:t>
      </w:r>
      <w:r w:rsidR="00F444DD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tym </w:t>
      </w:r>
      <w:r w:rsidR="00A8361F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roku </w:t>
      </w:r>
      <w:r w:rsidR="00F444DD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mamy do czynienia z odwrotną sytuacją.</w:t>
      </w:r>
      <w:r w:rsidR="00157E15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Czy </w:t>
      </w:r>
      <w:r w:rsidR="00E96878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więc</w:t>
      </w:r>
      <w:r w:rsidR="00DB1C0E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sprzedający zaczęli spuszczać z tonu? Z danych GetHome.pl wynika, że tak, choć nie od razu.</w:t>
      </w:r>
      <w:r w:rsidR="00850E88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Dopiero w </w:t>
      </w:r>
      <w:r w:rsidR="00CE5034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drugim kwartale </w:t>
      </w:r>
      <w:r w:rsidR="00850E88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pojawiły się pierwsze symptomy cenowej stabilizacji. </w:t>
      </w:r>
      <w:r w:rsidR="00850E88" w:rsidRPr="00A86718">
        <w:rPr>
          <w:rFonts w:ascii="Poppins" w:hAnsi="Poppins" w:cs="Poppins"/>
          <w:sz w:val="21"/>
          <w:szCs w:val="21"/>
        </w:rPr>
        <w:t xml:space="preserve">W </w:t>
      </w:r>
      <w:r w:rsidR="00CE5034" w:rsidRPr="00A86718">
        <w:rPr>
          <w:rFonts w:ascii="Poppins" w:hAnsi="Poppins" w:cs="Poppins"/>
          <w:sz w:val="21"/>
          <w:szCs w:val="21"/>
        </w:rPr>
        <w:t xml:space="preserve">maju w </w:t>
      </w:r>
      <w:r w:rsidR="00850E88" w:rsidRPr="00A86718">
        <w:rPr>
          <w:rFonts w:ascii="Poppins" w:hAnsi="Poppins" w:cs="Poppins"/>
          <w:sz w:val="21"/>
          <w:szCs w:val="21"/>
        </w:rPr>
        <w:t xml:space="preserve">Krakowie, Poznaniu, Trójmieście i w miastach Górnośląsko-Zagłębiowskiej Metropolii średnia cena metra kwadratowego mieszkań z rynku wtórnego utrzymała poziom z kwietnia. Marsz w górę </w:t>
      </w:r>
      <w:r w:rsidR="00A8361F" w:rsidRPr="00A86718">
        <w:rPr>
          <w:rFonts w:ascii="Poppins" w:hAnsi="Poppins" w:cs="Poppins"/>
          <w:sz w:val="21"/>
          <w:szCs w:val="21"/>
        </w:rPr>
        <w:t xml:space="preserve">średnia </w:t>
      </w:r>
      <w:r w:rsidR="00850E88" w:rsidRPr="00A86718">
        <w:rPr>
          <w:rFonts w:ascii="Poppins" w:hAnsi="Poppins" w:cs="Poppins"/>
          <w:sz w:val="21"/>
          <w:szCs w:val="21"/>
        </w:rPr>
        <w:t>kontynuowała w Łodzi, Warszawie i Wrocławiu.</w:t>
      </w:r>
    </w:p>
    <w:p w14:paraId="06DB7B8E" w14:textId="77777777" w:rsidR="00A86718" w:rsidRPr="00A86718" w:rsidRDefault="00A86718" w:rsidP="00DB1C0E">
      <w:pPr>
        <w:pStyle w:val="Tretekstu"/>
        <w:spacing w:after="0"/>
        <w:jc w:val="both"/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</w:pPr>
    </w:p>
    <w:p w14:paraId="2B9BE3B7" w14:textId="40C5FF2F" w:rsidR="00850E88" w:rsidRPr="00A86718" w:rsidRDefault="00E96878" w:rsidP="00DB1C0E">
      <w:pPr>
        <w:pStyle w:val="Tretekstu"/>
        <w:spacing w:after="0"/>
        <w:jc w:val="both"/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</w:pPr>
      <w:r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>W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 czerwcu</w:t>
      </w:r>
      <w:r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 jednak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 podwyżki wyhamowały w Łodzi</w:t>
      </w:r>
      <w:r w:rsidR="00A8361F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 </w:t>
      </w:r>
      <w:r w:rsidR="00A8361F" w:rsidRPr="00A86718">
        <w:rPr>
          <w:rFonts w:ascii="Poppins" w:hAnsi="Poppins" w:cs="Poppins"/>
          <w:sz w:val="21"/>
          <w:szCs w:val="21"/>
          <w:shd w:val="clear" w:color="auto" w:fill="FFFFFF"/>
        </w:rPr>
        <w:t>(8,7 tys. zł/m kw.)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, w Krakowie </w:t>
      </w:r>
      <w:r w:rsidR="00A8361F" w:rsidRPr="00A86718">
        <w:rPr>
          <w:rFonts w:ascii="Poppins" w:hAnsi="Poppins" w:cs="Poppins"/>
          <w:sz w:val="21"/>
          <w:szCs w:val="21"/>
          <w:shd w:val="clear" w:color="auto" w:fill="FFFFFF"/>
        </w:rPr>
        <w:t>(17,6 tys. zł/ m kw.)</w:t>
      </w:r>
      <w:r w:rsidR="00157E15" w:rsidRPr="00A86718">
        <w:rPr>
          <w:rFonts w:ascii="Poppins" w:hAnsi="Poppins" w:cs="Poppins"/>
          <w:sz w:val="21"/>
          <w:szCs w:val="21"/>
          <w:shd w:val="clear" w:color="auto" w:fill="FFFFFF"/>
        </w:rPr>
        <w:t>, gdzie</w:t>
      </w:r>
      <w:r w:rsidR="00A8361F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średnia cena metra kwadratowego nie zmieniła się drugi miesiąc z rzędu, </w:t>
      </w:r>
      <w:r w:rsidR="00157E15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>z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>a</w:t>
      </w:r>
      <w:r w:rsidR="00157E15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>ś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 w Warszawie </w:t>
      </w:r>
      <w:r w:rsidR="00A8361F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(18,6 tys. zł/m kw.) 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i Trójmieście </w:t>
      </w:r>
      <w:r w:rsidR="00A8361F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(15,3 tys. zł/m kw.) </w:t>
      </w:r>
      <w:r w:rsidR="00850E88"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spadła o 1%.  </w:t>
      </w:r>
    </w:p>
    <w:p w14:paraId="725CAB4B" w14:textId="255141F4" w:rsidR="00A8361F" w:rsidRPr="00A86718" w:rsidRDefault="00A8361F" w:rsidP="00A8361F">
      <w:pPr>
        <w:pStyle w:val="NormalnyWeb"/>
        <w:rPr>
          <w:sz w:val="21"/>
          <w:szCs w:val="21"/>
        </w:rPr>
      </w:pPr>
      <w:r w:rsidRPr="00A86718">
        <w:rPr>
          <w:noProof/>
          <w:sz w:val="21"/>
          <w:szCs w:val="21"/>
        </w:rPr>
        <w:drawing>
          <wp:inline distT="0" distB="0" distL="0" distR="0" wp14:anchorId="101E3825" wp14:editId="6D3BD4CB">
            <wp:extent cx="6648450" cy="3688220"/>
            <wp:effectExtent l="0" t="0" r="0" b="7620"/>
            <wp:docPr id="347721321" name="Obraz 6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21321" name="Obraz 6" descr="Obraz zawierający tekst, zrzut ekranu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73" cy="369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E065" w14:textId="7DBEE8C8" w:rsidR="00DB1C0E" w:rsidRPr="00A86718" w:rsidRDefault="00850E88" w:rsidP="00DB1C0E">
      <w:pPr>
        <w:pStyle w:val="Tretekstu"/>
        <w:spacing w:after="0"/>
        <w:jc w:val="both"/>
        <w:rPr>
          <w:rStyle w:val="Hipercze"/>
          <w:rFonts w:ascii="Poppins" w:eastAsia="Calibri" w:hAnsi="Poppins" w:cs="Poppins"/>
          <w:i/>
          <w:iCs/>
          <w:color w:val="auto"/>
          <w:sz w:val="21"/>
          <w:szCs w:val="21"/>
          <w:u w:val="none"/>
        </w:rPr>
      </w:pPr>
      <w:r w:rsidRPr="00A86718">
        <w:rPr>
          <w:rStyle w:val="Hipercze"/>
          <w:rFonts w:ascii="Poppins" w:eastAsia="Calibri" w:hAnsi="Poppins" w:cs="Poppins"/>
          <w:color w:val="auto"/>
          <w:sz w:val="21"/>
          <w:szCs w:val="21"/>
          <w:u w:val="none"/>
        </w:rPr>
        <w:t xml:space="preserve">– </w:t>
      </w:r>
      <w:r w:rsidRPr="00A86718">
        <w:rPr>
          <w:rStyle w:val="Hipercze"/>
          <w:rFonts w:ascii="Poppins" w:eastAsia="Calibri" w:hAnsi="Poppins" w:cs="Poppins"/>
          <w:i/>
          <w:iCs/>
          <w:color w:val="auto"/>
          <w:sz w:val="21"/>
          <w:szCs w:val="21"/>
          <w:u w:val="none"/>
        </w:rPr>
        <w:t>To dobra wiadomość dla kupujących</w:t>
      </w:r>
      <w:r w:rsidR="00A8361F" w:rsidRPr="00A86718">
        <w:rPr>
          <w:rStyle w:val="Hipercze"/>
          <w:rFonts w:ascii="Poppins" w:eastAsia="Calibri" w:hAnsi="Poppins" w:cs="Poppins"/>
          <w:i/>
          <w:iCs/>
          <w:color w:val="auto"/>
          <w:sz w:val="21"/>
          <w:szCs w:val="21"/>
          <w:u w:val="none"/>
        </w:rPr>
        <w:t xml:space="preserve">, bo oznacza, że sprzedający zaczęli schodzić na ziemię. </w:t>
      </w:r>
    </w:p>
    <w:p w14:paraId="42BF072D" w14:textId="1B00892B" w:rsidR="00FB711C" w:rsidRPr="00A86718" w:rsidRDefault="00DB1C0E" w:rsidP="00DB1C0E">
      <w:pPr>
        <w:pStyle w:val="Tretekstu"/>
        <w:spacing w:after="0"/>
        <w:jc w:val="both"/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</w:pPr>
      <w:r w:rsidRPr="00A86718">
        <w:rPr>
          <w:rStyle w:val="Hipercze"/>
          <w:rFonts w:ascii="Poppins" w:eastAsia="Calibri" w:hAnsi="Poppins" w:cs="Poppins"/>
          <w:bCs/>
          <w:i/>
          <w:iCs/>
          <w:color w:val="auto"/>
          <w:sz w:val="21"/>
          <w:szCs w:val="21"/>
          <w:u w:val="none"/>
        </w:rPr>
        <w:lastRenderedPageBreak/>
        <w:t xml:space="preserve">Wielu najpewniej liczyło na zakupowe szaleństwo po pojawieniu się w ofercie banków </w:t>
      </w:r>
      <w:r w:rsidR="00F444DD"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>„Kredyt</w:t>
      </w:r>
      <w:r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>u</w:t>
      </w:r>
      <w:r w:rsidR="00F444DD"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 xml:space="preserve">  mieszkaniow</w:t>
      </w:r>
      <w:r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>ego</w:t>
      </w:r>
      <w:r w:rsidR="00F444DD"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 xml:space="preserve"> #naStart”</w:t>
      </w:r>
      <w:r w:rsidRPr="00A86718">
        <w:rPr>
          <w:rFonts w:ascii="Poppins" w:hAnsi="Poppins" w:cs="Poppins"/>
          <w:i/>
          <w:iCs/>
          <w:sz w:val="21"/>
          <w:szCs w:val="21"/>
          <w:shd w:val="clear" w:color="auto" w:fill="FFFFFF"/>
        </w:rPr>
        <w:t>. Jednak rząd odsuwa decyzję w sprawie nowego programu wsparcia kredytobiorców. Tymczasem z powodu podażowego falstartu coraz więcej firm deweloperskich decyduje się na promocyjne obniżki cen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A8361F" w:rsidRPr="00A86718">
        <w:rPr>
          <w:rFonts w:ascii="Poppins" w:hAnsi="Poppins" w:cs="Poppins"/>
          <w:sz w:val="21"/>
          <w:szCs w:val="21"/>
          <w:shd w:val="clear" w:color="auto" w:fill="FFFFFF"/>
        </w:rPr>
        <w:t>–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A8361F" w:rsidRPr="00A86718">
        <w:rPr>
          <w:rFonts w:ascii="Poppins" w:hAnsi="Poppins" w:cs="Poppins"/>
          <w:sz w:val="21"/>
          <w:szCs w:val="21"/>
          <w:shd w:val="clear" w:color="auto" w:fill="FFFFFF"/>
        </w:rPr>
        <w:t>komentuje Marek Wielgo.</w:t>
      </w:r>
    </w:p>
    <w:p w14:paraId="13FC02B7" w14:textId="77777777" w:rsidR="008345A6" w:rsidRPr="00A86718" w:rsidRDefault="008345A6" w:rsidP="00BB7162">
      <w:pPr>
        <w:pStyle w:val="Tretekstu"/>
        <w:spacing w:after="0"/>
        <w:jc w:val="both"/>
        <w:rPr>
          <w:rFonts w:ascii="Poppins" w:hAnsi="Poppins" w:cs="Poppins"/>
          <w:b/>
          <w:bCs/>
          <w:sz w:val="21"/>
          <w:szCs w:val="21"/>
          <w:shd w:val="clear" w:color="auto" w:fill="FFFFFF"/>
        </w:rPr>
      </w:pPr>
    </w:p>
    <w:p w14:paraId="2E2FF2D6" w14:textId="667790D4" w:rsidR="0017680B" w:rsidRPr="00A86718" w:rsidRDefault="00F0501C" w:rsidP="00BB7162">
      <w:pPr>
        <w:pStyle w:val="Tretekstu"/>
        <w:spacing w:after="0"/>
        <w:jc w:val="both"/>
        <w:rPr>
          <w:rFonts w:ascii="Poppins" w:hAnsi="Poppins" w:cs="Poppins"/>
          <w:b/>
          <w:bCs/>
          <w:sz w:val="21"/>
          <w:szCs w:val="21"/>
          <w:shd w:val="clear" w:color="auto" w:fill="FFFFFF"/>
        </w:rPr>
      </w:pPr>
      <w:r w:rsidRPr="00A86718">
        <w:rPr>
          <w:rFonts w:ascii="Poppins" w:hAnsi="Poppins" w:cs="Poppins"/>
          <w:b/>
          <w:bCs/>
          <w:sz w:val="21"/>
          <w:szCs w:val="21"/>
          <w:shd w:val="clear" w:color="auto" w:fill="FFFFFF"/>
        </w:rPr>
        <w:t>U</w:t>
      </w:r>
      <w:r w:rsidR="0017680B" w:rsidRPr="00A86718">
        <w:rPr>
          <w:rFonts w:ascii="Poppins" w:hAnsi="Poppins" w:cs="Poppins"/>
          <w:b/>
          <w:bCs/>
          <w:sz w:val="21"/>
          <w:szCs w:val="21"/>
          <w:shd w:val="clear" w:color="auto" w:fill="FFFFFF"/>
        </w:rPr>
        <w:t xml:space="preserve">żywane mieszkania </w:t>
      </w:r>
      <w:r w:rsidRPr="00A86718">
        <w:rPr>
          <w:rFonts w:ascii="Poppins" w:hAnsi="Poppins" w:cs="Poppins"/>
          <w:b/>
          <w:bCs/>
          <w:sz w:val="21"/>
          <w:szCs w:val="21"/>
          <w:shd w:val="clear" w:color="auto" w:fill="FFFFFF"/>
        </w:rPr>
        <w:t xml:space="preserve">najszybciej </w:t>
      </w:r>
      <w:r w:rsidR="0017680B" w:rsidRPr="00A86718">
        <w:rPr>
          <w:rFonts w:ascii="Poppins" w:hAnsi="Poppins" w:cs="Poppins"/>
          <w:b/>
          <w:bCs/>
          <w:sz w:val="21"/>
          <w:szCs w:val="21"/>
          <w:shd w:val="clear" w:color="auto" w:fill="FFFFFF"/>
        </w:rPr>
        <w:t>drożały na Śląsku</w:t>
      </w:r>
    </w:p>
    <w:p w14:paraId="5661D4E7" w14:textId="77777777" w:rsidR="00E96878" w:rsidRPr="00A86718" w:rsidRDefault="00E96878" w:rsidP="00BB7162">
      <w:pPr>
        <w:pStyle w:val="Tretekstu"/>
        <w:spacing w:after="0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</w:p>
    <w:p w14:paraId="3D78F9AF" w14:textId="66C6A4CC" w:rsidR="0017680B" w:rsidRPr="00A86718" w:rsidRDefault="005162FD" w:rsidP="00BB7162">
      <w:pPr>
        <w:pStyle w:val="Tretekstu"/>
        <w:spacing w:after="0"/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Podsumowując pierwsze półrocze 2024 roku największa dynamika cen miała miejsce w Górnośląsko-Zagłębiowskiej Metropolii, w której metr lokalu z drugiej ręki wzrósł aż o ponad 9%. </w:t>
      </w:r>
      <w:r w:rsidR="008345A6" w:rsidRPr="00A86718">
        <w:rPr>
          <w:rFonts w:ascii="Poppins" w:hAnsi="Poppins" w:cs="Poppins"/>
          <w:sz w:val="21"/>
          <w:szCs w:val="21"/>
          <w:shd w:val="clear" w:color="auto" w:fill="FFFFFF"/>
        </w:rPr>
        <w:t>Wg danych GetHome.pl ś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rednia cena metra od początku na tym rynku urosła o ok. 800 zł. Na drugim i trzecim miejscu znalazły się Łódź i Warszawa, w których ceny od początku roku wzrosły o ok. 7%. Kraków i Wrocław zanotowały zmiany rzędu 6% i 5%. Najmniejszą zmianę analitycy GetHome.pl odnotowali w Trójmieście (+1%) oraz Poznaniu (+3%). </w:t>
      </w:r>
    </w:p>
    <w:p w14:paraId="270DA2E4" w14:textId="6EF23E6A" w:rsidR="00A8361F" w:rsidRPr="00A86718" w:rsidRDefault="00A8361F" w:rsidP="00A8361F">
      <w:pPr>
        <w:pStyle w:val="NormalnyWeb"/>
        <w:rPr>
          <w:sz w:val="21"/>
          <w:szCs w:val="21"/>
        </w:rPr>
      </w:pPr>
      <w:r w:rsidRPr="00A86718">
        <w:rPr>
          <w:noProof/>
          <w:sz w:val="21"/>
          <w:szCs w:val="21"/>
        </w:rPr>
        <w:drawing>
          <wp:inline distT="0" distB="0" distL="0" distR="0" wp14:anchorId="6746ED61" wp14:editId="1E691C3D">
            <wp:extent cx="6645910" cy="3689350"/>
            <wp:effectExtent l="0" t="0" r="2540" b="6350"/>
            <wp:docPr id="1216924484" name="Obraz 7" descr="Obraz zawierający tekst, zrzut ekranu, Czcionka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24484" name="Obraz 7" descr="Obraz zawierający tekst, zrzut ekranu, Czcionka, Wykre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5C0B" w14:textId="77DA3AC1" w:rsidR="001266CD" w:rsidRPr="00A86718" w:rsidRDefault="001266CD" w:rsidP="001266CD">
      <w:pPr>
        <w:pStyle w:val="Tretekstu"/>
        <w:spacing w:after="0"/>
        <w:jc w:val="both"/>
        <w:rPr>
          <w:rFonts w:ascii="Poppins" w:hAnsi="Poppins" w:cs="Poppins"/>
          <w:sz w:val="21"/>
          <w:szCs w:val="21"/>
        </w:rPr>
      </w:pP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Warto nadmienić, 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że </w:t>
      </w:r>
      <w:r w:rsidRPr="00A86718">
        <w:rPr>
          <w:rStyle w:val="Uwydatnienie"/>
          <w:rFonts w:ascii="Poppins" w:hAnsi="Poppins" w:cs="Poppins"/>
          <w:i w:val="0"/>
          <w:iCs w:val="0"/>
          <w:sz w:val="21"/>
          <w:szCs w:val="21"/>
          <w:bdr w:val="none" w:sz="0" w:space="0" w:color="auto" w:frame="1"/>
          <w:shd w:val="clear" w:color="auto" w:fill="FFFFFF"/>
        </w:rPr>
        <w:t>mimo wysokich podwyżek cen mieszkań z drugiej ręki w Aglomeracji Katowickiej i Łodzi, wciąż pozostają one jednymi z najtańszych miast spośród wszystkich metropolii.</w:t>
      </w:r>
      <w:r w:rsidRPr="00A86718">
        <w:rPr>
          <w:rStyle w:val="Uwydatnienie"/>
          <w:rFonts w:ascii="Poppins" w:hAnsi="Poppins" w:cs="Poppins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86718">
        <w:rPr>
          <w:rFonts w:ascii="Poppins" w:hAnsi="Poppins" w:cs="Poppins"/>
          <w:sz w:val="21"/>
          <w:szCs w:val="21"/>
        </w:rPr>
        <w:t>Wynika to z tego, że w ofercie wciąż wysoki udział mają mieszkania w PRL-owskich blokach i starych kamienicach. Jeszcze na początku poprzedniej dekady w obrocie rynkowym były głównie takie mieszkania. Ich ceny były wówczas średnio nawet o 30% tańsze od nowo budowanych w przeliczeniu na metr kwadratowy. W kolejnych latach w ofercie rynkowej rósł udział mieszkań wybudowanych po 1989 r. W efekcie dysproporcja w wysokości średniej ceny metra kwadratowego zaczęła maleć. Obecnie różnica wynosi ok. 20%.</w:t>
      </w:r>
    </w:p>
    <w:p w14:paraId="2D299655" w14:textId="77777777" w:rsidR="00E96878" w:rsidRPr="00A86718" w:rsidRDefault="00E96878" w:rsidP="001266CD">
      <w:pPr>
        <w:pStyle w:val="Tretekstu"/>
        <w:spacing w:after="0"/>
        <w:jc w:val="both"/>
        <w:rPr>
          <w:rFonts w:ascii="Poppins" w:hAnsi="Poppins" w:cs="Poppins"/>
          <w:sz w:val="21"/>
          <w:szCs w:val="21"/>
        </w:rPr>
      </w:pPr>
    </w:p>
    <w:p w14:paraId="4DBA7D53" w14:textId="3BC32CAB" w:rsidR="00AB5EDF" w:rsidRPr="00A86718" w:rsidRDefault="00E96878" w:rsidP="008345A6">
      <w:pPr>
        <w:rPr>
          <w:rFonts w:ascii="Poppins" w:hAnsi="Poppins" w:cs="Poppins"/>
          <w:sz w:val="21"/>
          <w:szCs w:val="21"/>
          <w:lang w:val="pl-PL"/>
        </w:rPr>
      </w:pPr>
      <w:r w:rsidRPr="00A86718">
        <w:rPr>
          <w:rFonts w:ascii="Poppins" w:hAnsi="Poppins" w:cs="Poppins"/>
          <w:sz w:val="21"/>
          <w:szCs w:val="21"/>
          <w:lang w:val="pl-PL"/>
        </w:rPr>
        <w:lastRenderedPageBreak/>
        <w:t>Warto</w:t>
      </w:r>
      <w:r w:rsidR="008F1AD1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 xml:space="preserve"> ponadto </w:t>
      </w:r>
      <w:r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  <w:lang w:val="pl-PL"/>
        </w:rPr>
        <w:t xml:space="preserve">zwrócić </w:t>
      </w:r>
      <w:r w:rsidR="008F1AD1" w:rsidRPr="00A86718">
        <w:rPr>
          <w:rStyle w:val="Hipercze"/>
          <w:rFonts w:ascii="Poppins" w:eastAsia="Calibri" w:hAnsi="Poppins" w:cs="Poppins"/>
          <w:bCs/>
          <w:color w:val="auto"/>
          <w:sz w:val="21"/>
          <w:szCs w:val="21"/>
          <w:u w:val="none"/>
        </w:rPr>
        <w:t>uwagę, że w</w:t>
      </w:r>
      <w:r w:rsidR="00AB5EDF" w:rsidRPr="00A86718">
        <w:rPr>
          <w:rFonts w:ascii="Poppins" w:hAnsi="Poppins" w:cs="Poppins"/>
          <w:sz w:val="21"/>
          <w:szCs w:val="21"/>
        </w:rPr>
        <w:t>ciąż w czterech metropoliach –  w Warszawie, Krakowie, Wrocławiu i Trójmieście – średnia cena metra kwadratowego mieszkań na rynku wtórnym jest wyższa niż na rynku pierwotnym.</w:t>
      </w:r>
      <w:r w:rsidR="0085727A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</w:p>
    <w:p w14:paraId="15A21DB4" w14:textId="4AF4DE02" w:rsidR="0085727A" w:rsidRPr="00A86718" w:rsidRDefault="0085727A" w:rsidP="0085727A">
      <w:pPr>
        <w:pStyle w:val="NormalnyWeb"/>
        <w:rPr>
          <w:sz w:val="21"/>
          <w:szCs w:val="21"/>
        </w:rPr>
      </w:pPr>
      <w:r w:rsidRPr="00A86718">
        <w:rPr>
          <w:noProof/>
          <w:sz w:val="21"/>
          <w:szCs w:val="21"/>
        </w:rPr>
        <w:drawing>
          <wp:inline distT="0" distB="0" distL="0" distR="0" wp14:anchorId="559A259F" wp14:editId="413B15DF">
            <wp:extent cx="6645910" cy="3707130"/>
            <wp:effectExtent l="0" t="0" r="2540" b="7620"/>
            <wp:docPr id="1250111248" name="Obraz 8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111248" name="Obraz 8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60D3" w14:textId="42490176" w:rsidR="007130CE" w:rsidRPr="00B550F7" w:rsidRDefault="009B3ECE" w:rsidP="00B550F7">
      <w:pPr>
        <w:rPr>
          <w:rFonts w:ascii="Poppins" w:hAnsi="Poppins" w:cs="Poppins"/>
          <w:sz w:val="21"/>
          <w:szCs w:val="21"/>
          <w:shd w:val="clear" w:color="auto" w:fill="FFFFFF"/>
          <w:lang w:val="pl-PL"/>
        </w:rPr>
      </w:pP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W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stolicy województwa łódzkiego 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mieszkania na rynku pierwotnym i wtórnym drożały w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tym roku 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w 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>zbliżonym tempie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(7%)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.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B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ardziej wzrosła średnia cena metra kwadratowego 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lokali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z drugiej ręki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w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Warszawie (odpowiednio 7% i 5%), Krakowie (6% i 5%)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i w 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>miastach Górnośląsko-Zagłębiowskiej Metropolii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(9% i 2%). Z 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>sytuacją odwrotną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– b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ardziej podrożały mieszkania </w:t>
      </w:r>
      <w:r w:rsidR="009F72E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nowe niż używane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–</w:t>
      </w:r>
      <w:r w:rsidR="00E96878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>mieliśmy do czynienia w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e Wrocławiu (</w:t>
      </w:r>
      <w:r w:rsidR="00C553FB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6% i 5%)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, Trójmieście </w:t>
      </w:r>
      <w:r w:rsidR="00C553FB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(2% i 1%) </w:t>
      </w:r>
      <w:r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i </w:t>
      </w:r>
      <w:r w:rsidRPr="00A86718">
        <w:rPr>
          <w:rFonts w:ascii="Poppins" w:hAnsi="Poppins" w:cs="Poppins"/>
          <w:sz w:val="21"/>
          <w:szCs w:val="21"/>
          <w:shd w:val="clear" w:color="auto" w:fill="FFFFFF"/>
        </w:rPr>
        <w:t xml:space="preserve">Poznaniu </w:t>
      </w:r>
      <w:r w:rsidR="00C553FB" w:rsidRPr="00A86718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(6% i 3%)</w:t>
      </w:r>
      <w:r w:rsidR="00AC2F7E" w:rsidRPr="00A86718">
        <w:rPr>
          <w:rFonts w:ascii="Poppins" w:hAnsi="Poppins" w:cs="Poppins"/>
          <w:sz w:val="21"/>
          <w:szCs w:val="21"/>
          <w:shd w:val="clear" w:color="auto" w:fill="FFFFFF"/>
        </w:rPr>
        <w:t>.</w:t>
      </w:r>
    </w:p>
    <w:sectPr w:rsidR="007130CE" w:rsidRPr="00B550F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4777E" w14:textId="77777777" w:rsidR="00506845" w:rsidRDefault="00506845">
      <w:r>
        <w:separator/>
      </w:r>
    </w:p>
  </w:endnote>
  <w:endnote w:type="continuationSeparator" w:id="0">
    <w:p w14:paraId="735F704B" w14:textId="77777777" w:rsidR="00506845" w:rsidRDefault="0050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13275" w14:textId="6F870733" w:rsidR="00F731AE" w:rsidRDefault="007611B4">
    <w:pPr>
      <w:pStyle w:val="Stopka"/>
      <w:rPr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1235A" wp14:editId="72C44B3B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624955" cy="0"/>
              <wp:effectExtent l="9525" t="13335" r="13970" b="5715"/>
              <wp:wrapNone/>
              <wp:docPr id="111953384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2E39D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" strokecolor="#7030a0"/>
          </w:pict>
        </mc:Fallback>
      </mc:AlternateContent>
    </w:r>
  </w:p>
  <w:p w14:paraId="43497ACF" w14:textId="4E670C64" w:rsidR="00F731AE" w:rsidRDefault="007611B4">
    <w:pPr>
      <w:pStyle w:val="Stopka"/>
      <w:jc w:val="center"/>
      <w:rPr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9600A6" wp14:editId="22025441">
              <wp:simplePos x="0" y="0"/>
              <wp:positionH relativeFrom="column">
                <wp:posOffset>-76200</wp:posOffset>
              </wp:positionH>
              <wp:positionV relativeFrom="paragraph">
                <wp:posOffset>39370</wp:posOffset>
              </wp:positionV>
              <wp:extent cx="6701790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7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7CA90" w14:textId="77777777" w:rsidR="00F731AE" w:rsidRDefault="00F731AE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Wydawca serwisu www.</w:t>
                          </w:r>
                          <w:r w:rsidR="000F3171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gethome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.pl jest Property Group Sp. z o.o. ul. A. Naruszewicza 27/101, 02-627 Warszawa</w:t>
                          </w:r>
                        </w:p>
                        <w:p w14:paraId="6D02BE2B" w14:textId="77777777" w:rsidR="00F731AE" w:rsidRDefault="00F731AE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REGON 141961782, NIP 5213538080. Spółka jest zarejestrowana przez Sąd Rejonowy dla m.st. Warszawy w Warszawie,</w:t>
                          </w:r>
                        </w:p>
                        <w:p w14:paraId="1D4658E1" w14:textId="77777777" w:rsidR="00F731AE" w:rsidRDefault="00F731AE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XIII Wydział Gospodarczy Krajowego Rejestru Sądowego pod numerem KRS 0000335123. Kapitał zakładowy w wysokości 50 000 zł.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600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pt;margin-top:3.1pt;width:527.7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" filled="f" stroked="f">
              <v:textbox>
                <w:txbxContent>
                  <w:p w14:paraId="3257CA90" w14:textId="77777777" w:rsidR="00F731AE" w:rsidRDefault="00F731AE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Wydawca serwisu www.</w:t>
                    </w:r>
                    <w:r w:rsidR="000F3171">
                      <w:rPr>
                        <w:color w:val="808080"/>
                        <w:sz w:val="16"/>
                        <w:szCs w:val="16"/>
                        <w:lang w:val="pl-PL"/>
                      </w:rPr>
                      <w:t>gethome</w:t>
                    </w: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.pl jest Property Group Sp. z o.o. ul. A. Naruszewicza 27/101, 02-627 Warszawa</w:t>
                    </w:r>
                  </w:p>
                  <w:p w14:paraId="6D02BE2B" w14:textId="77777777" w:rsidR="00F731AE" w:rsidRDefault="00F731AE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REGON 141961782, NIP 5213538080. Spółka jest zarejestrowana przez Sąd Rejonowy dla m.st. Warszawy w Warszawie,</w:t>
                    </w:r>
                  </w:p>
                  <w:p w14:paraId="1D4658E1" w14:textId="77777777" w:rsidR="00F731AE" w:rsidRDefault="00F731AE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XIII Wydział Gospodarczy Krajowego Rejestru Sądowego pod numerem KRS 0000335123. Kapitał zakładowy w wysokości 50 000 zł.</w:t>
                    </w:r>
                  </w:p>
                </w:txbxContent>
              </v:textbox>
            </v:shape>
          </w:pict>
        </mc:Fallback>
      </mc:AlternateContent>
    </w:r>
  </w:p>
  <w:p w14:paraId="74F93BE6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187BEB8E" w14:textId="77777777" w:rsidR="00F731AE" w:rsidRDefault="00F731AE">
    <w:pPr>
      <w:pStyle w:val="Stopka"/>
      <w:rPr>
        <w:sz w:val="16"/>
        <w:szCs w:val="16"/>
        <w:lang w:val="pl-PL"/>
      </w:rPr>
    </w:pPr>
  </w:p>
  <w:p w14:paraId="650869F2" w14:textId="77777777" w:rsidR="00F731AE" w:rsidRDefault="00F731AE">
    <w:pPr>
      <w:pStyle w:val="Stopka"/>
      <w:rPr>
        <w:sz w:val="16"/>
        <w:szCs w:val="16"/>
        <w:lang w:val="pl-PL"/>
      </w:rPr>
    </w:pPr>
  </w:p>
  <w:p w14:paraId="0ED54E12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1476B" w14:textId="77777777" w:rsidR="00506845" w:rsidRDefault="00506845">
      <w:r>
        <w:separator/>
      </w:r>
    </w:p>
  </w:footnote>
  <w:footnote w:type="continuationSeparator" w:id="0">
    <w:p w14:paraId="0B015172" w14:textId="77777777" w:rsidR="00506845" w:rsidRDefault="0050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359B1" w14:textId="77777777" w:rsidR="00F731AE" w:rsidRDefault="00000000">
    <w:pPr>
      <w:pStyle w:val="Nagwek"/>
    </w:pPr>
    <w:r>
      <w:rPr>
        <w:lang w:val="pl-PL" w:eastAsia="ru-RU"/>
      </w:rPr>
      <w:pict w14:anchorId="4A4FF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25165619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F4FCE" w14:textId="7C3A3F91" w:rsidR="00F731AE" w:rsidRDefault="007611B4">
    <w:pPr>
      <w:pStyle w:val="Nagwek"/>
      <w:rPr>
        <w:lang w:val="pl-PL"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65B46A" wp14:editId="1F543321">
              <wp:simplePos x="0" y="0"/>
              <wp:positionH relativeFrom="column">
                <wp:posOffset>5255260</wp:posOffset>
              </wp:positionH>
              <wp:positionV relativeFrom="paragraph">
                <wp:posOffset>-18415</wp:posOffset>
              </wp:positionV>
              <wp:extent cx="1470660" cy="84772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B2D3F" w14:textId="77777777" w:rsidR="00F731AE" w:rsidRDefault="000F3171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 w:rsidRPr="000F3171">
                            <w:rPr>
                              <w:b/>
                              <w:color w:val="7030A0"/>
                              <w:sz w:val="16"/>
                              <w:szCs w:val="16"/>
                              <w:lang w:val="pl-PL"/>
                            </w:rPr>
                            <w:t>Gethome</w:t>
                          </w:r>
                          <w:r w:rsidR="00F731AE" w:rsidRPr="000F3171">
                            <w:rPr>
                              <w:b/>
                              <w:color w:val="7030A0"/>
                              <w:sz w:val="16"/>
                              <w:szCs w:val="16"/>
                              <w:lang w:val="pl-PL"/>
                            </w:rPr>
                            <w:t>.pl</w:t>
                          </w:r>
                          <w:r w:rsidR="00F731AE">
                            <w:rPr>
                              <w:b/>
                              <w:color w:val="CC0066"/>
                              <w:sz w:val="16"/>
                              <w:szCs w:val="16"/>
                              <w:lang w:val="pl-PL"/>
                            </w:rPr>
                            <w:br/>
                          </w:r>
                          <w:r w:rsidR="00F731AE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ul. A. Naruszewicza 27/101</w:t>
                          </w:r>
                        </w:p>
                        <w:p w14:paraId="7253A466" w14:textId="77777777" w:rsidR="00F731AE" w:rsidRDefault="00F731AE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02-627 Warszawa</w:t>
                          </w:r>
                        </w:p>
                        <w:p w14:paraId="0DD6C715" w14:textId="77777777" w:rsidR="00F731AE" w:rsidRDefault="00F731AE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03A02502" w14:textId="77777777" w:rsidR="00F731AE" w:rsidRDefault="002A557C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biuro</w:t>
                          </w:r>
                          <w:r w:rsidR="00F731AE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@</w:t>
                          </w:r>
                          <w:r w:rsidR="000F3171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gethome</w:t>
                          </w:r>
                          <w:r w:rsidR="00F731AE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.pl</w:t>
                          </w:r>
                        </w:p>
                        <w:p w14:paraId="31B86FEE" w14:textId="77777777" w:rsidR="00F731AE" w:rsidRDefault="00F731AE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www.</w:t>
                          </w:r>
                          <w:r w:rsidR="000F3171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gethome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B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3.8pt;margin-top:-1.45pt;width:115.8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" filled="f" stroked="f">
              <v:textbox>
                <w:txbxContent>
                  <w:p w14:paraId="2C8B2D3F" w14:textId="77777777" w:rsidR="00F731AE" w:rsidRDefault="000F3171">
                    <w:pPr>
                      <w:jc w:val="right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 w:rsidRPr="000F3171">
                      <w:rPr>
                        <w:b/>
                        <w:color w:val="7030A0"/>
                        <w:sz w:val="16"/>
                        <w:szCs w:val="16"/>
                        <w:lang w:val="pl-PL"/>
                      </w:rPr>
                      <w:t>Gethome</w:t>
                    </w:r>
                    <w:r w:rsidR="00F731AE" w:rsidRPr="000F3171">
                      <w:rPr>
                        <w:b/>
                        <w:color w:val="7030A0"/>
                        <w:sz w:val="16"/>
                        <w:szCs w:val="16"/>
                        <w:lang w:val="pl-PL"/>
                      </w:rPr>
                      <w:t>.pl</w:t>
                    </w:r>
                    <w:r w:rsidR="00F731AE">
                      <w:rPr>
                        <w:b/>
                        <w:color w:val="CC0066"/>
                        <w:sz w:val="16"/>
                        <w:szCs w:val="16"/>
                        <w:lang w:val="pl-PL"/>
                      </w:rPr>
                      <w:br/>
                    </w:r>
                    <w:r w:rsidR="00F731AE">
                      <w:rPr>
                        <w:color w:val="808080"/>
                        <w:sz w:val="16"/>
                        <w:szCs w:val="16"/>
                        <w:lang w:val="pl-PL"/>
                      </w:rPr>
                      <w:t>ul. A. Naruszewicza 27/101</w:t>
                    </w:r>
                  </w:p>
                  <w:p w14:paraId="7253A466" w14:textId="77777777" w:rsidR="00F731AE" w:rsidRDefault="00F731AE">
                    <w:pPr>
                      <w:jc w:val="right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02-627 Warszawa</w:t>
                    </w:r>
                  </w:p>
                  <w:p w14:paraId="0DD6C715" w14:textId="77777777" w:rsidR="00F731AE" w:rsidRDefault="00F731AE">
                    <w:pPr>
                      <w:jc w:val="right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</w:p>
                  <w:p w14:paraId="03A02502" w14:textId="77777777" w:rsidR="00F731AE" w:rsidRDefault="002A557C">
                    <w:pPr>
                      <w:jc w:val="right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biuro</w:t>
                    </w:r>
                    <w:r w:rsidR="00F731AE">
                      <w:rPr>
                        <w:color w:val="808080"/>
                        <w:sz w:val="16"/>
                        <w:szCs w:val="16"/>
                        <w:lang w:val="pl-PL"/>
                      </w:rPr>
                      <w:t>@</w:t>
                    </w:r>
                    <w:r w:rsidR="000F3171">
                      <w:rPr>
                        <w:color w:val="808080"/>
                        <w:sz w:val="16"/>
                        <w:szCs w:val="16"/>
                        <w:lang w:val="pl-PL"/>
                      </w:rPr>
                      <w:t>gethome</w:t>
                    </w:r>
                    <w:r w:rsidR="00F731AE">
                      <w:rPr>
                        <w:color w:val="808080"/>
                        <w:sz w:val="16"/>
                        <w:szCs w:val="16"/>
                        <w:lang w:val="pl-PL"/>
                      </w:rPr>
                      <w:t>.pl</w:t>
                    </w:r>
                  </w:p>
                  <w:p w14:paraId="31B86FEE" w14:textId="77777777" w:rsidR="00F731AE" w:rsidRDefault="00F731AE">
                    <w:pPr>
                      <w:jc w:val="right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www.</w:t>
                    </w:r>
                    <w:r w:rsidR="000F3171">
                      <w:rPr>
                        <w:color w:val="808080"/>
                        <w:sz w:val="16"/>
                        <w:szCs w:val="16"/>
                        <w:lang w:val="pl-PL"/>
                      </w:rPr>
                      <w:t>gethome</w:t>
                    </w:r>
                    <w:r>
                      <w:rPr>
                        <w:color w:val="808080"/>
                        <w:sz w:val="16"/>
                        <w:szCs w:val="16"/>
                        <w:lang w:val="pl-PL"/>
                      </w:rPr>
                      <w:t>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C481BC4" wp14:editId="41DC3A3C">
          <wp:extent cx="31051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56A7A" w14:textId="5F78EEC0" w:rsidR="00F731AE" w:rsidRDefault="007611B4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735A0" wp14:editId="11BECADB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6625590" cy="0"/>
              <wp:effectExtent l="9525" t="8255" r="13335" b="10795"/>
              <wp:wrapNone/>
              <wp:docPr id="11603694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5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82C2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5pt" to="5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" strokecolor="#7030a0"/>
          </w:pict>
        </mc:Fallback>
      </mc:AlternateConten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5E8E7" w14:textId="77777777" w:rsidR="00F731AE" w:rsidRDefault="00000000">
    <w:pPr>
      <w:pStyle w:val="Nagwek"/>
    </w:pPr>
    <w:r>
      <w:rPr>
        <w:lang w:val="pl-PL" w:eastAsia="ru-RU"/>
      </w:rPr>
      <w:pict w14:anchorId="07A3A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51657216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80627"/>
    <w:multiLevelType w:val="hybridMultilevel"/>
    <w:tmpl w:val="05386E3A"/>
    <w:lvl w:ilvl="0" w:tplc="E16462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BF"/>
    <w:rsid w:val="00004673"/>
    <w:rsid w:val="000057D4"/>
    <w:rsid w:val="000062F2"/>
    <w:rsid w:val="00014497"/>
    <w:rsid w:val="00016A54"/>
    <w:rsid w:val="0002234C"/>
    <w:rsid w:val="000234F5"/>
    <w:rsid w:val="00024471"/>
    <w:rsid w:val="000250A1"/>
    <w:rsid w:val="0002628E"/>
    <w:rsid w:val="00027242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1C47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4902"/>
    <w:rsid w:val="00095EB7"/>
    <w:rsid w:val="000A42A3"/>
    <w:rsid w:val="000B1F56"/>
    <w:rsid w:val="000B376C"/>
    <w:rsid w:val="000C1843"/>
    <w:rsid w:val="000D029E"/>
    <w:rsid w:val="000D0B6C"/>
    <w:rsid w:val="000D1361"/>
    <w:rsid w:val="000D5ACA"/>
    <w:rsid w:val="000D65D5"/>
    <w:rsid w:val="000E14F4"/>
    <w:rsid w:val="000E42B4"/>
    <w:rsid w:val="000E4478"/>
    <w:rsid w:val="000F0517"/>
    <w:rsid w:val="000F2D7C"/>
    <w:rsid w:val="000F3171"/>
    <w:rsid w:val="00100DD7"/>
    <w:rsid w:val="001020E6"/>
    <w:rsid w:val="00107325"/>
    <w:rsid w:val="00110D88"/>
    <w:rsid w:val="00117108"/>
    <w:rsid w:val="00120F78"/>
    <w:rsid w:val="001212BA"/>
    <w:rsid w:val="001228D6"/>
    <w:rsid w:val="00125B64"/>
    <w:rsid w:val="001266CD"/>
    <w:rsid w:val="00130049"/>
    <w:rsid w:val="00131C13"/>
    <w:rsid w:val="00134688"/>
    <w:rsid w:val="001346DA"/>
    <w:rsid w:val="001350B8"/>
    <w:rsid w:val="001436B5"/>
    <w:rsid w:val="001450F4"/>
    <w:rsid w:val="00153390"/>
    <w:rsid w:val="00155B33"/>
    <w:rsid w:val="00156C3B"/>
    <w:rsid w:val="00157E15"/>
    <w:rsid w:val="001620FA"/>
    <w:rsid w:val="001642E4"/>
    <w:rsid w:val="001662D6"/>
    <w:rsid w:val="001714C4"/>
    <w:rsid w:val="00172A27"/>
    <w:rsid w:val="001745B2"/>
    <w:rsid w:val="00175E4B"/>
    <w:rsid w:val="0017680B"/>
    <w:rsid w:val="00184001"/>
    <w:rsid w:val="0018694B"/>
    <w:rsid w:val="001915C5"/>
    <w:rsid w:val="0019440B"/>
    <w:rsid w:val="001949C8"/>
    <w:rsid w:val="0019548D"/>
    <w:rsid w:val="001A5171"/>
    <w:rsid w:val="001A7C06"/>
    <w:rsid w:val="001B5215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3E4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3BCA"/>
    <w:rsid w:val="002263E0"/>
    <w:rsid w:val="0022736A"/>
    <w:rsid w:val="00230726"/>
    <w:rsid w:val="0023120A"/>
    <w:rsid w:val="00231A79"/>
    <w:rsid w:val="00232654"/>
    <w:rsid w:val="00232D9B"/>
    <w:rsid w:val="00242991"/>
    <w:rsid w:val="002446FA"/>
    <w:rsid w:val="00245069"/>
    <w:rsid w:val="00247411"/>
    <w:rsid w:val="00247774"/>
    <w:rsid w:val="0024799D"/>
    <w:rsid w:val="00252407"/>
    <w:rsid w:val="00255221"/>
    <w:rsid w:val="002608F6"/>
    <w:rsid w:val="0026123F"/>
    <w:rsid w:val="002776DB"/>
    <w:rsid w:val="00277A89"/>
    <w:rsid w:val="00281211"/>
    <w:rsid w:val="0028204F"/>
    <w:rsid w:val="002820BA"/>
    <w:rsid w:val="0028246F"/>
    <w:rsid w:val="00282CC4"/>
    <w:rsid w:val="00282EF8"/>
    <w:rsid w:val="002834E5"/>
    <w:rsid w:val="00287C60"/>
    <w:rsid w:val="00292462"/>
    <w:rsid w:val="002938FF"/>
    <w:rsid w:val="00297C8B"/>
    <w:rsid w:val="002A046B"/>
    <w:rsid w:val="002A12A7"/>
    <w:rsid w:val="002A15DE"/>
    <w:rsid w:val="002A2162"/>
    <w:rsid w:val="002A39B2"/>
    <w:rsid w:val="002A557C"/>
    <w:rsid w:val="002A79A6"/>
    <w:rsid w:val="002B0305"/>
    <w:rsid w:val="002B11E7"/>
    <w:rsid w:val="002B348F"/>
    <w:rsid w:val="002B473E"/>
    <w:rsid w:val="002C01AA"/>
    <w:rsid w:val="002D532B"/>
    <w:rsid w:val="002D7B36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079EA"/>
    <w:rsid w:val="00310D08"/>
    <w:rsid w:val="00314D2C"/>
    <w:rsid w:val="00315E6B"/>
    <w:rsid w:val="00316486"/>
    <w:rsid w:val="00317F08"/>
    <w:rsid w:val="00323F0C"/>
    <w:rsid w:val="0032489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60B0A"/>
    <w:rsid w:val="00364015"/>
    <w:rsid w:val="00364C9A"/>
    <w:rsid w:val="003712DC"/>
    <w:rsid w:val="00373461"/>
    <w:rsid w:val="003758DD"/>
    <w:rsid w:val="0038229C"/>
    <w:rsid w:val="00383895"/>
    <w:rsid w:val="003933E3"/>
    <w:rsid w:val="00393C2E"/>
    <w:rsid w:val="003960B9"/>
    <w:rsid w:val="00396794"/>
    <w:rsid w:val="00397300"/>
    <w:rsid w:val="003973D4"/>
    <w:rsid w:val="00397544"/>
    <w:rsid w:val="003A1B80"/>
    <w:rsid w:val="003A36DB"/>
    <w:rsid w:val="003A6334"/>
    <w:rsid w:val="003B0982"/>
    <w:rsid w:val="003B26CA"/>
    <w:rsid w:val="003B4B82"/>
    <w:rsid w:val="003B6134"/>
    <w:rsid w:val="003B66E6"/>
    <w:rsid w:val="003D178C"/>
    <w:rsid w:val="003D3B87"/>
    <w:rsid w:val="003D4FE5"/>
    <w:rsid w:val="003E0071"/>
    <w:rsid w:val="003E2E56"/>
    <w:rsid w:val="003E579A"/>
    <w:rsid w:val="003E621A"/>
    <w:rsid w:val="003E6683"/>
    <w:rsid w:val="003F2C81"/>
    <w:rsid w:val="003F59AC"/>
    <w:rsid w:val="004028B7"/>
    <w:rsid w:val="00406825"/>
    <w:rsid w:val="00411031"/>
    <w:rsid w:val="00412007"/>
    <w:rsid w:val="00413638"/>
    <w:rsid w:val="00413F46"/>
    <w:rsid w:val="00416BED"/>
    <w:rsid w:val="00416BFF"/>
    <w:rsid w:val="00420458"/>
    <w:rsid w:val="00421C85"/>
    <w:rsid w:val="00422741"/>
    <w:rsid w:val="00422FCE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0BA5"/>
    <w:rsid w:val="004C0EB0"/>
    <w:rsid w:val="004C40C9"/>
    <w:rsid w:val="004D1065"/>
    <w:rsid w:val="004D3020"/>
    <w:rsid w:val="004D6674"/>
    <w:rsid w:val="004D71D6"/>
    <w:rsid w:val="004E375D"/>
    <w:rsid w:val="004E7035"/>
    <w:rsid w:val="004F47F2"/>
    <w:rsid w:val="004F5C72"/>
    <w:rsid w:val="004F783A"/>
    <w:rsid w:val="00500527"/>
    <w:rsid w:val="005041BB"/>
    <w:rsid w:val="00506845"/>
    <w:rsid w:val="00507A1F"/>
    <w:rsid w:val="00507C8F"/>
    <w:rsid w:val="00510FBC"/>
    <w:rsid w:val="00514EEF"/>
    <w:rsid w:val="005162FD"/>
    <w:rsid w:val="0051684E"/>
    <w:rsid w:val="0052112C"/>
    <w:rsid w:val="005226CD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66AE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164A"/>
    <w:rsid w:val="00575805"/>
    <w:rsid w:val="005808D7"/>
    <w:rsid w:val="00581C3C"/>
    <w:rsid w:val="00583396"/>
    <w:rsid w:val="00585611"/>
    <w:rsid w:val="00586BF1"/>
    <w:rsid w:val="00590DF9"/>
    <w:rsid w:val="00591B41"/>
    <w:rsid w:val="0059271C"/>
    <w:rsid w:val="005963FA"/>
    <w:rsid w:val="005969C9"/>
    <w:rsid w:val="00597FF1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AFF"/>
    <w:rsid w:val="005E4D6B"/>
    <w:rsid w:val="005E5DBB"/>
    <w:rsid w:val="005F0146"/>
    <w:rsid w:val="005F10CE"/>
    <w:rsid w:val="005F160E"/>
    <w:rsid w:val="005F27D9"/>
    <w:rsid w:val="005F6F03"/>
    <w:rsid w:val="00600FE6"/>
    <w:rsid w:val="006017BB"/>
    <w:rsid w:val="00601B25"/>
    <w:rsid w:val="00602A89"/>
    <w:rsid w:val="00606297"/>
    <w:rsid w:val="00606A19"/>
    <w:rsid w:val="006103FC"/>
    <w:rsid w:val="006123A8"/>
    <w:rsid w:val="00612563"/>
    <w:rsid w:val="00612C67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20A"/>
    <w:rsid w:val="00641A98"/>
    <w:rsid w:val="006429CB"/>
    <w:rsid w:val="00643795"/>
    <w:rsid w:val="00646244"/>
    <w:rsid w:val="006471C5"/>
    <w:rsid w:val="006479E5"/>
    <w:rsid w:val="00647BBA"/>
    <w:rsid w:val="00651F3A"/>
    <w:rsid w:val="00653CBF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E46"/>
    <w:rsid w:val="00680487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A5C02"/>
    <w:rsid w:val="006A73FB"/>
    <w:rsid w:val="006B0EE3"/>
    <w:rsid w:val="006B6094"/>
    <w:rsid w:val="006C0081"/>
    <w:rsid w:val="006C0DF8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165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0CE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F09"/>
    <w:rsid w:val="00740397"/>
    <w:rsid w:val="00740F22"/>
    <w:rsid w:val="007421A7"/>
    <w:rsid w:val="007434B6"/>
    <w:rsid w:val="0074731B"/>
    <w:rsid w:val="00752B58"/>
    <w:rsid w:val="00752D13"/>
    <w:rsid w:val="0075326D"/>
    <w:rsid w:val="007537C2"/>
    <w:rsid w:val="00755BF4"/>
    <w:rsid w:val="007611B4"/>
    <w:rsid w:val="00765968"/>
    <w:rsid w:val="007662E9"/>
    <w:rsid w:val="00766355"/>
    <w:rsid w:val="00771E99"/>
    <w:rsid w:val="00773B69"/>
    <w:rsid w:val="00775EFE"/>
    <w:rsid w:val="00783421"/>
    <w:rsid w:val="00785659"/>
    <w:rsid w:val="007857E7"/>
    <w:rsid w:val="0079023D"/>
    <w:rsid w:val="007911B4"/>
    <w:rsid w:val="0079277C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C28A6"/>
    <w:rsid w:val="007D0843"/>
    <w:rsid w:val="007D0DF2"/>
    <w:rsid w:val="007D16F9"/>
    <w:rsid w:val="007D4C93"/>
    <w:rsid w:val="007D7819"/>
    <w:rsid w:val="007E0B74"/>
    <w:rsid w:val="007E3D16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1EC8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5A6"/>
    <w:rsid w:val="008347BC"/>
    <w:rsid w:val="008349C6"/>
    <w:rsid w:val="00835BEB"/>
    <w:rsid w:val="00840041"/>
    <w:rsid w:val="0084502C"/>
    <w:rsid w:val="008451D1"/>
    <w:rsid w:val="00850815"/>
    <w:rsid w:val="00850947"/>
    <w:rsid w:val="00850E88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5727A"/>
    <w:rsid w:val="0086444D"/>
    <w:rsid w:val="008663E2"/>
    <w:rsid w:val="0087505B"/>
    <w:rsid w:val="00876631"/>
    <w:rsid w:val="0088004D"/>
    <w:rsid w:val="008818BA"/>
    <w:rsid w:val="00882C18"/>
    <w:rsid w:val="00886330"/>
    <w:rsid w:val="00887B3A"/>
    <w:rsid w:val="008956F2"/>
    <w:rsid w:val="008A0C84"/>
    <w:rsid w:val="008A260B"/>
    <w:rsid w:val="008A280B"/>
    <w:rsid w:val="008A2AF0"/>
    <w:rsid w:val="008A3BFE"/>
    <w:rsid w:val="008A45AC"/>
    <w:rsid w:val="008A4890"/>
    <w:rsid w:val="008A5578"/>
    <w:rsid w:val="008A55F8"/>
    <w:rsid w:val="008A6484"/>
    <w:rsid w:val="008B58F8"/>
    <w:rsid w:val="008C0246"/>
    <w:rsid w:val="008C103F"/>
    <w:rsid w:val="008C5A88"/>
    <w:rsid w:val="008C5EA5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1AD1"/>
    <w:rsid w:val="008F2F0C"/>
    <w:rsid w:val="008F588D"/>
    <w:rsid w:val="00901319"/>
    <w:rsid w:val="0090223E"/>
    <w:rsid w:val="00903BC2"/>
    <w:rsid w:val="00905B31"/>
    <w:rsid w:val="009104EF"/>
    <w:rsid w:val="009120C9"/>
    <w:rsid w:val="00912539"/>
    <w:rsid w:val="009130A0"/>
    <w:rsid w:val="00920D7C"/>
    <w:rsid w:val="009249DC"/>
    <w:rsid w:val="00925821"/>
    <w:rsid w:val="00927029"/>
    <w:rsid w:val="00930B1C"/>
    <w:rsid w:val="00932BF6"/>
    <w:rsid w:val="00932D39"/>
    <w:rsid w:val="00933734"/>
    <w:rsid w:val="00935E0C"/>
    <w:rsid w:val="00936493"/>
    <w:rsid w:val="009377C5"/>
    <w:rsid w:val="0094187A"/>
    <w:rsid w:val="00941CD9"/>
    <w:rsid w:val="00942FC0"/>
    <w:rsid w:val="009435CD"/>
    <w:rsid w:val="00943D48"/>
    <w:rsid w:val="0095065D"/>
    <w:rsid w:val="00953A2B"/>
    <w:rsid w:val="009620AB"/>
    <w:rsid w:val="00965F78"/>
    <w:rsid w:val="009663B9"/>
    <w:rsid w:val="00966DD7"/>
    <w:rsid w:val="00973708"/>
    <w:rsid w:val="009812B9"/>
    <w:rsid w:val="00982ABB"/>
    <w:rsid w:val="00990E27"/>
    <w:rsid w:val="00990EED"/>
    <w:rsid w:val="00991269"/>
    <w:rsid w:val="00993043"/>
    <w:rsid w:val="00993148"/>
    <w:rsid w:val="00994878"/>
    <w:rsid w:val="00994FFD"/>
    <w:rsid w:val="009A15F5"/>
    <w:rsid w:val="009A2937"/>
    <w:rsid w:val="009A4500"/>
    <w:rsid w:val="009A4751"/>
    <w:rsid w:val="009A4833"/>
    <w:rsid w:val="009A4A03"/>
    <w:rsid w:val="009A53A7"/>
    <w:rsid w:val="009B3ECE"/>
    <w:rsid w:val="009B3FB2"/>
    <w:rsid w:val="009B43FC"/>
    <w:rsid w:val="009B5F1A"/>
    <w:rsid w:val="009B6C65"/>
    <w:rsid w:val="009C47EA"/>
    <w:rsid w:val="009C4C3D"/>
    <w:rsid w:val="009C6591"/>
    <w:rsid w:val="009D01E8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9F72E8"/>
    <w:rsid w:val="00A003B7"/>
    <w:rsid w:val="00A024B6"/>
    <w:rsid w:val="00A02BC7"/>
    <w:rsid w:val="00A04329"/>
    <w:rsid w:val="00A05174"/>
    <w:rsid w:val="00A05A8E"/>
    <w:rsid w:val="00A071A3"/>
    <w:rsid w:val="00A10775"/>
    <w:rsid w:val="00A139F8"/>
    <w:rsid w:val="00A16CB7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361F"/>
    <w:rsid w:val="00A856A2"/>
    <w:rsid w:val="00A86718"/>
    <w:rsid w:val="00A96EAE"/>
    <w:rsid w:val="00A97631"/>
    <w:rsid w:val="00AA0425"/>
    <w:rsid w:val="00AA3AAB"/>
    <w:rsid w:val="00AA6650"/>
    <w:rsid w:val="00AB1081"/>
    <w:rsid w:val="00AB2628"/>
    <w:rsid w:val="00AB50E6"/>
    <w:rsid w:val="00AB5EDF"/>
    <w:rsid w:val="00AB719D"/>
    <w:rsid w:val="00AC0139"/>
    <w:rsid w:val="00AC0C55"/>
    <w:rsid w:val="00AC2F7E"/>
    <w:rsid w:val="00AC41FC"/>
    <w:rsid w:val="00AD290A"/>
    <w:rsid w:val="00AE4561"/>
    <w:rsid w:val="00AF023A"/>
    <w:rsid w:val="00AF5FBC"/>
    <w:rsid w:val="00AF6DBC"/>
    <w:rsid w:val="00B0042B"/>
    <w:rsid w:val="00B00494"/>
    <w:rsid w:val="00B0072F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1B27"/>
    <w:rsid w:val="00B32AB3"/>
    <w:rsid w:val="00B33CB9"/>
    <w:rsid w:val="00B35A05"/>
    <w:rsid w:val="00B403AB"/>
    <w:rsid w:val="00B4222F"/>
    <w:rsid w:val="00B42A37"/>
    <w:rsid w:val="00B43544"/>
    <w:rsid w:val="00B45473"/>
    <w:rsid w:val="00B4795E"/>
    <w:rsid w:val="00B550F7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2EA5"/>
    <w:rsid w:val="00B83149"/>
    <w:rsid w:val="00B834CC"/>
    <w:rsid w:val="00B848B9"/>
    <w:rsid w:val="00B852E3"/>
    <w:rsid w:val="00B85856"/>
    <w:rsid w:val="00B85CBC"/>
    <w:rsid w:val="00B8697D"/>
    <w:rsid w:val="00B90CCF"/>
    <w:rsid w:val="00B9223C"/>
    <w:rsid w:val="00BA05BE"/>
    <w:rsid w:val="00BA2415"/>
    <w:rsid w:val="00BA3E4A"/>
    <w:rsid w:val="00BA5EE1"/>
    <w:rsid w:val="00BB0E83"/>
    <w:rsid w:val="00BB1C24"/>
    <w:rsid w:val="00BB25C6"/>
    <w:rsid w:val="00BB27B7"/>
    <w:rsid w:val="00BB42EF"/>
    <w:rsid w:val="00BB4C9D"/>
    <w:rsid w:val="00BB7162"/>
    <w:rsid w:val="00BC6B9E"/>
    <w:rsid w:val="00BD141C"/>
    <w:rsid w:val="00BD2091"/>
    <w:rsid w:val="00BD3255"/>
    <w:rsid w:val="00BD5336"/>
    <w:rsid w:val="00BD61B5"/>
    <w:rsid w:val="00BD75CF"/>
    <w:rsid w:val="00BD78D4"/>
    <w:rsid w:val="00BD7A55"/>
    <w:rsid w:val="00BE18C0"/>
    <w:rsid w:val="00BE4535"/>
    <w:rsid w:val="00BE5A0B"/>
    <w:rsid w:val="00BE6FD9"/>
    <w:rsid w:val="00BE77EA"/>
    <w:rsid w:val="00BF15AF"/>
    <w:rsid w:val="00BF32A6"/>
    <w:rsid w:val="00BF4634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5B33"/>
    <w:rsid w:val="00C46616"/>
    <w:rsid w:val="00C47241"/>
    <w:rsid w:val="00C50410"/>
    <w:rsid w:val="00C51A9C"/>
    <w:rsid w:val="00C553FB"/>
    <w:rsid w:val="00C55C13"/>
    <w:rsid w:val="00C573CC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4F62"/>
    <w:rsid w:val="00CB0D8C"/>
    <w:rsid w:val="00CB6B95"/>
    <w:rsid w:val="00CB7157"/>
    <w:rsid w:val="00CC292E"/>
    <w:rsid w:val="00CC3397"/>
    <w:rsid w:val="00CC5793"/>
    <w:rsid w:val="00CC5EB7"/>
    <w:rsid w:val="00CD16B7"/>
    <w:rsid w:val="00CD524D"/>
    <w:rsid w:val="00CE5034"/>
    <w:rsid w:val="00CF679F"/>
    <w:rsid w:val="00D025F8"/>
    <w:rsid w:val="00D026E1"/>
    <w:rsid w:val="00D02DD8"/>
    <w:rsid w:val="00D0416D"/>
    <w:rsid w:val="00D05402"/>
    <w:rsid w:val="00D055F6"/>
    <w:rsid w:val="00D059A0"/>
    <w:rsid w:val="00D05C93"/>
    <w:rsid w:val="00D065C7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102"/>
    <w:rsid w:val="00D539FC"/>
    <w:rsid w:val="00D558B6"/>
    <w:rsid w:val="00D55DDA"/>
    <w:rsid w:val="00D57E17"/>
    <w:rsid w:val="00D60418"/>
    <w:rsid w:val="00D62D96"/>
    <w:rsid w:val="00D63E59"/>
    <w:rsid w:val="00D63FFD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97440"/>
    <w:rsid w:val="00DA13F4"/>
    <w:rsid w:val="00DA5497"/>
    <w:rsid w:val="00DA5C4F"/>
    <w:rsid w:val="00DA5F04"/>
    <w:rsid w:val="00DB1C0E"/>
    <w:rsid w:val="00DB32E6"/>
    <w:rsid w:val="00DB613D"/>
    <w:rsid w:val="00DB69A0"/>
    <w:rsid w:val="00DC259E"/>
    <w:rsid w:val="00DC2A9E"/>
    <w:rsid w:val="00DD2355"/>
    <w:rsid w:val="00DD24E3"/>
    <w:rsid w:val="00DE156D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6CB7"/>
    <w:rsid w:val="00E07C64"/>
    <w:rsid w:val="00E103B0"/>
    <w:rsid w:val="00E14D62"/>
    <w:rsid w:val="00E15E60"/>
    <w:rsid w:val="00E22194"/>
    <w:rsid w:val="00E22342"/>
    <w:rsid w:val="00E249E7"/>
    <w:rsid w:val="00E254C7"/>
    <w:rsid w:val="00E262EC"/>
    <w:rsid w:val="00E30A60"/>
    <w:rsid w:val="00E345F6"/>
    <w:rsid w:val="00E36841"/>
    <w:rsid w:val="00E40FB4"/>
    <w:rsid w:val="00E429D5"/>
    <w:rsid w:val="00E45436"/>
    <w:rsid w:val="00E462CD"/>
    <w:rsid w:val="00E5171C"/>
    <w:rsid w:val="00E52932"/>
    <w:rsid w:val="00E5297B"/>
    <w:rsid w:val="00E53368"/>
    <w:rsid w:val="00E54C01"/>
    <w:rsid w:val="00E55372"/>
    <w:rsid w:val="00E567E3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91FC1"/>
    <w:rsid w:val="00E96878"/>
    <w:rsid w:val="00E96D4D"/>
    <w:rsid w:val="00E97C9F"/>
    <w:rsid w:val="00EA0780"/>
    <w:rsid w:val="00EA233E"/>
    <w:rsid w:val="00EA30FD"/>
    <w:rsid w:val="00EA6BDF"/>
    <w:rsid w:val="00EB24C8"/>
    <w:rsid w:val="00EC092C"/>
    <w:rsid w:val="00EC2EBB"/>
    <w:rsid w:val="00EC2FCF"/>
    <w:rsid w:val="00EC40F6"/>
    <w:rsid w:val="00EC7B39"/>
    <w:rsid w:val="00ED1980"/>
    <w:rsid w:val="00ED4212"/>
    <w:rsid w:val="00ED5281"/>
    <w:rsid w:val="00ED641D"/>
    <w:rsid w:val="00ED6A86"/>
    <w:rsid w:val="00EE0E5A"/>
    <w:rsid w:val="00EE1530"/>
    <w:rsid w:val="00EE5787"/>
    <w:rsid w:val="00EF01E4"/>
    <w:rsid w:val="00EF1F53"/>
    <w:rsid w:val="00EF2A48"/>
    <w:rsid w:val="00EF3E05"/>
    <w:rsid w:val="00EF6334"/>
    <w:rsid w:val="00F013CF"/>
    <w:rsid w:val="00F01C8A"/>
    <w:rsid w:val="00F04477"/>
    <w:rsid w:val="00F0501C"/>
    <w:rsid w:val="00F117C0"/>
    <w:rsid w:val="00F14D8D"/>
    <w:rsid w:val="00F152EE"/>
    <w:rsid w:val="00F17ECB"/>
    <w:rsid w:val="00F24FFD"/>
    <w:rsid w:val="00F31920"/>
    <w:rsid w:val="00F418CF"/>
    <w:rsid w:val="00F4406D"/>
    <w:rsid w:val="00F444DD"/>
    <w:rsid w:val="00F461DB"/>
    <w:rsid w:val="00F5719A"/>
    <w:rsid w:val="00F604EC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0757"/>
    <w:rsid w:val="00FB110F"/>
    <w:rsid w:val="00FB15AE"/>
    <w:rsid w:val="00FB2990"/>
    <w:rsid w:val="00FB2B9E"/>
    <w:rsid w:val="00FB3628"/>
    <w:rsid w:val="00FB5497"/>
    <w:rsid w:val="00FB6577"/>
    <w:rsid w:val="00FB711C"/>
    <w:rsid w:val="00FC0101"/>
    <w:rsid w:val="00FC46A4"/>
    <w:rsid w:val="00FC6A00"/>
    <w:rsid w:val="00FD52E4"/>
    <w:rsid w:val="00FD63B0"/>
    <w:rsid w:val="00FD7F84"/>
    <w:rsid w:val="00FE0B01"/>
    <w:rsid w:val="00FE0EBB"/>
    <w:rsid w:val="00FE2E4A"/>
    <w:rsid w:val="00FE47A3"/>
    <w:rsid w:val="00FE5015"/>
    <w:rsid w:val="00FE76CC"/>
    <w:rsid w:val="00FE7E1E"/>
    <w:rsid w:val="00FF0764"/>
    <w:rsid w:val="00FF0902"/>
    <w:rsid w:val="00FF0DE9"/>
    <w:rsid w:val="00FF1009"/>
    <w:rsid w:val="00FF231E"/>
    <w:rsid w:val="00FF268D"/>
    <w:rsid w:val="00FF3733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20F340B"/>
  <w15:chartTrackingRefBased/>
  <w15:docId w15:val="{1BF085AE-8551-487C-9127-09A6C7E9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F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thome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5376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35</cp:revision>
  <cp:lastPrinted>2014-09-17T12:56:00Z</cp:lastPrinted>
  <dcterms:created xsi:type="dcterms:W3CDTF">2024-07-08T08:47:00Z</dcterms:created>
  <dcterms:modified xsi:type="dcterms:W3CDTF">2024-07-08T11:16:00Z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